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EEA" w:rsidRDefault="00027EEA">
      <w:pPr>
        <w:spacing w:before="0" w:after="0"/>
        <w:jc w:val="center"/>
        <w:rPr>
          <w:rFonts w:eastAsiaTheme="minorEastAsia"/>
          <w:b/>
          <w:sz w:val="34"/>
          <w:szCs w:val="28"/>
          <w:lang w:val="en-US"/>
        </w:rPr>
      </w:pPr>
      <w:r w:rsidRPr="00027EEA">
        <w:rPr>
          <w:rFonts w:ascii="PT Astra Serif" w:eastAsia="PT Astra Serif" w:hAnsi="PT Astra Serif" w:cs="PT Astra Serif"/>
          <w:b/>
          <w:sz w:val="3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667842">
        <w:rPr>
          <w:rFonts w:ascii="PT Astra Serif" w:eastAsia="PT Astra Serif" w:hAnsi="PT Astra Serif" w:cs="PT Astra Serif"/>
          <w:b/>
          <w:noProof/>
          <w:sz w:val="34"/>
        </w:rPr>
        <w:drawing>
          <wp:inline distT="0" distB="0" distL="0" distR="0">
            <wp:extent cx="742950" cy="904875"/>
            <wp:effectExtent l="19050" t="0" r="0" b="0"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EEA" w:rsidRDefault="00027EEA">
      <w:pPr>
        <w:spacing w:before="0" w:after="0"/>
        <w:jc w:val="center"/>
        <w:rPr>
          <w:b/>
          <w:sz w:val="16"/>
          <w:szCs w:val="28"/>
        </w:rPr>
      </w:pPr>
    </w:p>
    <w:p w:rsidR="00027EEA" w:rsidRDefault="00BF715F">
      <w:pPr>
        <w:spacing w:before="0" w:after="0"/>
        <w:jc w:val="center"/>
        <w:rPr>
          <w:rFonts w:ascii="PT Astra Serif" w:hAnsi="PT Astra Serif" w:cs="PT Astra Serif"/>
          <w:b/>
          <w:sz w:val="34"/>
          <w:szCs w:val="28"/>
        </w:rPr>
      </w:pPr>
      <w:r>
        <w:rPr>
          <w:rFonts w:ascii="PT Astra Serif" w:eastAsiaTheme="minorEastAsia" w:hAnsi="PT Astra Serif" w:cs="PT Astra Serif"/>
          <w:b/>
          <w:sz w:val="34"/>
          <w:szCs w:val="28"/>
        </w:rPr>
        <w:t>ЦЕНТРАЛЬНАЯ ИЗБИРАТЕЛЬНАЯ КОМИССИЯ</w:t>
      </w:r>
      <w:r>
        <w:rPr>
          <w:rFonts w:ascii="PT Astra Serif" w:eastAsiaTheme="minorEastAsia" w:hAnsi="PT Astra Serif" w:cs="PT Astra Serif"/>
          <w:b/>
          <w:sz w:val="34"/>
          <w:szCs w:val="28"/>
        </w:rPr>
        <w:br/>
        <w:t>РОССИЙСКОЙ ФЕДЕРАЦИИ</w:t>
      </w:r>
    </w:p>
    <w:p w:rsidR="00027EEA" w:rsidRDefault="00027EEA">
      <w:pPr>
        <w:spacing w:before="0" w:after="0"/>
        <w:jc w:val="center"/>
        <w:rPr>
          <w:rFonts w:ascii="PT Astra Serif" w:hAnsi="PT Astra Serif" w:cs="PT Astra Serif"/>
          <w:szCs w:val="28"/>
        </w:rPr>
      </w:pPr>
    </w:p>
    <w:p w:rsidR="00027EEA" w:rsidRDefault="00BF715F">
      <w:pPr>
        <w:spacing w:before="0" w:after="0"/>
        <w:jc w:val="center"/>
        <w:rPr>
          <w:rFonts w:ascii="PT Astra Serif" w:hAnsi="PT Astra Serif" w:cs="PT Astra Serif"/>
          <w:b/>
          <w:spacing w:val="60"/>
          <w:sz w:val="32"/>
          <w:szCs w:val="28"/>
        </w:rPr>
      </w:pPr>
      <w:r>
        <w:rPr>
          <w:rFonts w:ascii="PT Astra Serif" w:eastAsiaTheme="minorEastAsia" w:hAnsi="PT Astra Serif" w:cs="PT Astra Serif"/>
          <w:b/>
          <w:spacing w:val="60"/>
          <w:sz w:val="32"/>
          <w:szCs w:val="28"/>
        </w:rPr>
        <w:t>ПОСТАНОВЛЕНИЕ</w:t>
      </w:r>
    </w:p>
    <w:p w:rsidR="00027EEA" w:rsidRDefault="00027EEA">
      <w:pPr>
        <w:spacing w:before="0" w:after="0"/>
        <w:jc w:val="center"/>
        <w:rPr>
          <w:sz w:val="16"/>
          <w:szCs w:val="16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3107"/>
        <w:gridCol w:w="3107"/>
        <w:gridCol w:w="3107"/>
      </w:tblGrid>
      <w:tr w:rsidR="00027EEA">
        <w:trPr>
          <w:trHeight w:val="287"/>
        </w:trPr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27EEA" w:rsidRDefault="00BF715F">
            <w:pPr>
              <w:spacing w:before="0" w:after="0"/>
              <w:jc w:val="center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17 июня 2026 г.</w:t>
            </w:r>
          </w:p>
        </w:tc>
        <w:tc>
          <w:tcPr>
            <w:tcW w:w="3107" w:type="dxa"/>
          </w:tcPr>
          <w:p w:rsidR="00027EEA" w:rsidRDefault="00BF715F">
            <w:pPr>
              <w:spacing w:before="0" w:after="0"/>
              <w:jc w:val="right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№</w:t>
            </w:r>
          </w:p>
        </w:tc>
        <w:tc>
          <w:tcPr>
            <w:tcW w:w="31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027EEA" w:rsidRDefault="00BF715F">
            <w:pPr>
              <w:spacing w:before="0" w:after="0"/>
              <w:ind w:left="142"/>
              <w:rPr>
                <w:rFonts w:ascii="PT Astra Serif" w:hAnsi="PT Astra Serif" w:cs="PT Astra Serif"/>
                <w:szCs w:val="28"/>
              </w:rPr>
            </w:pPr>
            <w:r>
              <w:rPr>
                <w:rFonts w:ascii="PT Astra Serif" w:eastAsiaTheme="minorEastAsia" w:hAnsi="PT Astra Serif" w:cs="PT Astra Serif"/>
                <w:sz w:val="28"/>
                <w:szCs w:val="28"/>
              </w:rPr>
              <w:t>9/90-9</w:t>
            </w:r>
          </w:p>
        </w:tc>
      </w:tr>
    </w:tbl>
    <w:p w:rsidR="00027EEA" w:rsidRDefault="00BF715F">
      <w:pPr>
        <w:spacing w:before="0" w:after="0"/>
        <w:jc w:val="center"/>
        <w:rPr>
          <w:rFonts w:ascii="PT Astra Serif" w:hAnsi="PT Astra Serif" w:cs="PT Astra Serif"/>
          <w:b/>
          <w:szCs w:val="28"/>
        </w:rPr>
      </w:pPr>
      <w:r>
        <w:rPr>
          <w:rFonts w:ascii="PT Astra Serif" w:eastAsiaTheme="minorEastAsia" w:hAnsi="PT Astra Serif" w:cs="PT Astra Serif"/>
          <w:b/>
          <w:sz w:val="22"/>
          <w:szCs w:val="24"/>
        </w:rPr>
        <w:t>Москва</w:t>
      </w:r>
    </w:p>
    <w:p w:rsidR="00027EEA" w:rsidRDefault="00027EEA">
      <w:pPr>
        <w:spacing w:before="0" w:after="0"/>
        <w:jc w:val="center"/>
        <w:rPr>
          <w:rFonts w:ascii="PT Astra Serif" w:hAnsi="PT Astra Serif" w:cs="PT Astra Serif"/>
          <w:b/>
          <w:szCs w:val="28"/>
        </w:rPr>
      </w:pPr>
    </w:p>
    <w:p w:rsidR="00027EEA" w:rsidRDefault="00027EEA">
      <w:pPr>
        <w:spacing w:before="0" w:after="0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027EEA" w:rsidRDefault="00027EEA">
      <w:pPr>
        <w:spacing w:before="0" w:after="0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027EEA" w:rsidRDefault="00BF715F">
      <w:pPr>
        <w:spacing w:before="0" w:after="0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О проведении голосования на выборах депутатов Государственной Думы Федерального Собрания Российской Федерации девятого созыва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t>и иных совмещенных с ними выборах и референдумах, назначенных</w:t>
      </w:r>
      <w:r>
        <w:rPr>
          <w:rFonts w:ascii="PT Astra Serif" w:eastAsia="PT Astra Serif" w:hAnsi="PT Astra Serif" w:cs="PT Astra Serif"/>
          <w:b/>
          <w:bCs/>
          <w:sz w:val="28"/>
          <w:szCs w:val="28"/>
        </w:rPr>
        <w:br/>
        <w:t>на 20 сентября 2026 года, в течение нескольких дней подряд</w:t>
      </w:r>
    </w:p>
    <w:p w:rsidR="00027EEA" w:rsidRDefault="00027EEA">
      <w:pPr>
        <w:spacing w:before="0" w:after="0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027EEA" w:rsidRDefault="00027EEA">
      <w:pPr>
        <w:spacing w:before="0" w:after="0"/>
        <w:jc w:val="center"/>
        <w:rPr>
          <w:rFonts w:ascii="PT Astra Serif" w:eastAsia="PT Astra Serif" w:hAnsi="PT Astra Serif" w:cs="PT Astra Serif"/>
          <w:b/>
          <w:bCs/>
          <w:sz w:val="28"/>
          <w:szCs w:val="28"/>
        </w:rPr>
      </w:pPr>
    </w:p>
    <w:p w:rsidR="00027EEA" w:rsidRDefault="00BF715F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pacing w:val="80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 xml:space="preserve">В целях создания дополнительных возможностей реализации избирательных прав и права на участие в референдуме граждан </w:t>
      </w:r>
      <w:r>
        <w:rPr>
          <w:rFonts w:ascii="PT Astra Serif" w:eastAsia="PT Astra Serif" w:hAnsi="PT Astra Serif" w:cs="PT Astra Serif"/>
          <w:sz w:val="28"/>
          <w:szCs w:val="28"/>
        </w:rPr>
        <w:br/>
        <w:t>Российской Федер</w:t>
      </w:r>
      <w:r>
        <w:rPr>
          <w:rFonts w:ascii="PT Astra Serif" w:eastAsia="PT Astra Serif" w:hAnsi="PT Astra Serif" w:cs="PT Astra Serif"/>
          <w:sz w:val="28"/>
          <w:szCs w:val="28"/>
        </w:rPr>
        <w:t>ации, руководствуясь статьей 63</w:t>
      </w:r>
      <w:r>
        <w:rPr>
          <w:rFonts w:ascii="PT Astra Serif" w:eastAsia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«Об основных гарантиях избирательных прав и права на участие </w:t>
      </w:r>
      <w:r>
        <w:rPr>
          <w:rFonts w:ascii="PT Astra Serif" w:eastAsia="PT Astra Serif" w:hAnsi="PT Astra Serif" w:cs="PT Astra Serif"/>
          <w:sz w:val="28"/>
          <w:szCs w:val="28"/>
        </w:rPr>
        <w:br/>
        <w:t>в референдуме граждан Российской Федерации», статьей 80</w:t>
      </w:r>
      <w:r>
        <w:rPr>
          <w:rFonts w:ascii="PT Astra Serif" w:eastAsia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Федерального закона «О выборах депутатов Государственной Думы Федерального Собрания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Российской Федерации», Центральная избирательная комиссия Российской Федерации  </w:t>
      </w:r>
      <w:r>
        <w:rPr>
          <w:rFonts w:ascii="PT Astra Serif" w:eastAsia="PT Astra Serif" w:hAnsi="PT Astra Serif" w:cs="PT Astra Serif"/>
          <w:spacing w:val="80"/>
          <w:sz w:val="28"/>
          <w:szCs w:val="28"/>
        </w:rPr>
        <w:t>постановляет:</w:t>
      </w:r>
    </w:p>
    <w:p w:rsidR="00027EEA" w:rsidRDefault="00BF715F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1. Провести голосование на выборах депутатов Государственной Думы Федерального Собрания Российской Федерации девятого созыва и иных совмещенных с ними выборах и р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еферендумах, назначенных на 20 сентября 2026 года, в течение нескольких дней подряд – 18, 19 и 20 сентября </w:t>
      </w:r>
      <w:r>
        <w:rPr>
          <w:rFonts w:ascii="PT Astra Serif" w:eastAsia="PT Astra Serif" w:hAnsi="PT Astra Serif" w:cs="PT Astra Serif"/>
          <w:sz w:val="28"/>
          <w:szCs w:val="28"/>
        </w:rPr>
        <w:br/>
        <w:t>2026 года.</w:t>
      </w:r>
    </w:p>
    <w:p w:rsidR="00027EEA" w:rsidRDefault="00027EEA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027EEA" w:rsidRDefault="00027EEA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027EEA" w:rsidRDefault="00BF715F">
      <w:pPr>
        <w:shd w:val="clear" w:color="FFFFFF" w:themeColor="background1" w:fill="FFFFFF" w:themeFill="background1"/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lastRenderedPageBreak/>
        <w:t>2. Провести на выборах и референдумах, указанных в пункте 1 настоящего постановления, 18 и 19 сентября 2026 года голосование</w:t>
      </w:r>
      <w:r>
        <w:rPr>
          <w:rFonts w:ascii="PT Astra Serif" w:eastAsia="PT Astra Serif" w:hAnsi="PT Astra Serif" w:cs="PT Astra Serif"/>
          <w:sz w:val="28"/>
          <w:szCs w:val="28"/>
        </w:rPr>
        <w:br/>
        <w:t>с использо</w:t>
      </w:r>
      <w:r>
        <w:rPr>
          <w:rFonts w:ascii="PT Astra Serif" w:eastAsia="PT Astra Serif" w:hAnsi="PT Astra Serif" w:cs="PT Astra Serif"/>
          <w:sz w:val="28"/>
          <w:szCs w:val="28"/>
        </w:rPr>
        <w:t>ванием дополнительной возможности реализации избирательных прав, права на участие в референдуме граждан Российской Федерации – голосование групп избирателей, участников референдума, которые проживают (находятся) в населенных пунктах и иных местах,</w:t>
      </w:r>
      <w:r>
        <w:rPr>
          <w:rFonts w:ascii="PT Astra Serif" w:eastAsia="PT Astra Serif" w:hAnsi="PT Astra Serif" w:cs="PT Astra Serif"/>
          <w:sz w:val="28"/>
          <w:szCs w:val="28"/>
        </w:rPr>
        <w:br/>
        <w:t>где отсу</w:t>
      </w:r>
      <w:r>
        <w:rPr>
          <w:rFonts w:ascii="PT Astra Serif" w:eastAsia="PT Astra Serif" w:hAnsi="PT Astra Serif" w:cs="PT Astra Serif"/>
          <w:sz w:val="28"/>
          <w:szCs w:val="28"/>
        </w:rPr>
        <w:t>тствуют помещения для голосования и транспортное сообщение</w:t>
      </w:r>
      <w:r>
        <w:rPr>
          <w:rFonts w:ascii="PT Astra Serif" w:eastAsia="PT Astra Serif" w:hAnsi="PT Astra Serif" w:cs="PT Astra Serif"/>
          <w:sz w:val="28"/>
          <w:szCs w:val="28"/>
        </w:rPr>
        <w:br/>
        <w:t>с которыми затруднено, а в субъектах Российской Федерации, территории которых прилегают к государственной границе Российской Федерации,</w:t>
      </w:r>
      <w:r>
        <w:rPr>
          <w:rFonts w:ascii="PT Astra Serif" w:eastAsia="PT Astra Serif" w:hAnsi="PT Astra Serif" w:cs="PT Astra Serif"/>
          <w:sz w:val="28"/>
          <w:szCs w:val="28"/>
        </w:rPr>
        <w:br/>
        <w:t>на избирательных участках, образованных или определенных реше</w:t>
      </w:r>
      <w:r>
        <w:rPr>
          <w:rFonts w:ascii="PT Astra Serif" w:eastAsia="PT Astra Serif" w:hAnsi="PT Astra Serif" w:cs="PT Astra Serif"/>
          <w:sz w:val="28"/>
          <w:szCs w:val="28"/>
        </w:rPr>
        <w:t>нием соответствующей избирательной комиссии для проведения голосования избирателей, не имеющих регистрации по месту жительства в пределах Российской Федерации, которые постоянно проживают за пределами территории Российской Федерации, – 18, 19 и 20 сентября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2026 года.</w:t>
      </w:r>
    </w:p>
    <w:p w:rsidR="00027EEA" w:rsidRDefault="00BF715F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</w:rPr>
        <w:t>3. </w:t>
      </w:r>
      <w:r>
        <w:rPr>
          <w:rFonts w:ascii="PT Astra Serif" w:eastAsia="PT Astra Serif" w:hAnsi="PT Astra Serif" w:cs="PT Astra Serif"/>
          <w:sz w:val="28"/>
          <w:szCs w:val="28"/>
        </w:rPr>
        <w:t>Г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олосование, предусмотренное пунктами 1 и 2 настоящего постановления, проводится в соответствии с Положением об особенностях голосования, установления итогов голосования в случае принятия решения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>о проведении голосования на выборах, референ</w:t>
      </w:r>
      <w:r>
        <w:rPr>
          <w:rFonts w:ascii="PT Astra Serif" w:eastAsia="PT Astra Serif" w:hAnsi="PT Astra Serif" w:cs="PT Astra Serif"/>
          <w:sz w:val="28"/>
          <w:szCs w:val="28"/>
        </w:rPr>
        <w:t>думах в течение нескольких дней подряд, утвержденным постановлением Центральной избирательной комиссии Российской Федерации от 8 июня 2022 года № 86/718-8, с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учетом особенностей, предусмотренных пунктами 2 и 4 настоящего постановления.</w:t>
      </w:r>
    </w:p>
    <w:p w:rsidR="00027EEA" w:rsidRDefault="00BF715F">
      <w:pPr>
        <w:spacing w:before="0"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4. В целях обеспечен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ия безопасности, защиты жизни и здоровья граждан Российской Федерации при подготовке и проведении выборов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референдумов, указанных в пункте 1 настоящего постановления, установить, что на территориях Донецкой Народной Республики, </w:t>
      </w:r>
      <w:r>
        <w:rPr>
          <w:rFonts w:ascii="PT Astra Serif" w:eastAsia="PT Astra Serif" w:hAnsi="PT Astra Serif" w:cs="PT Astra Serif"/>
          <w:sz w:val="28"/>
          <w:szCs w:val="28"/>
        </w:rPr>
        <w:br/>
        <w:t>Луганской Народной Респу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блики,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Республики Крым, Краснодарского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края, Белгородской области, Брянской области, Воронежской области,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Запорожской области,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Курской области, Ростовской области, </w:t>
      </w:r>
      <w:r>
        <w:rPr>
          <w:rFonts w:ascii="PT Astra Serif" w:eastAsia="PT Astra Serif" w:hAnsi="PT Astra Serif" w:cs="PT Astra Serif"/>
          <w:sz w:val="28"/>
          <w:szCs w:val="28"/>
        </w:rPr>
        <w:t>Херсонской области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 и города федерального значения Севастополя 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голосование </w:t>
      </w:r>
      <w:r>
        <w:rPr>
          <w:rFonts w:ascii="PT Astra Serif" w:eastAsia="PT Astra Serif" w:hAnsi="PT Astra Serif" w:cs="PT Astra Serif"/>
          <w:sz w:val="28"/>
          <w:szCs w:val="28"/>
        </w:rPr>
        <w:br/>
      </w:r>
      <w:r>
        <w:rPr>
          <w:rFonts w:ascii="PT Astra Serif" w:eastAsia="PT Astra Serif" w:hAnsi="PT Astra Serif" w:cs="PT Astra Serif"/>
          <w:sz w:val="28"/>
          <w:szCs w:val="28"/>
        </w:rPr>
        <w:t xml:space="preserve">с использованием дополнительных возможностей реализации избирательных </w:t>
      </w:r>
      <w:r>
        <w:rPr>
          <w:rFonts w:ascii="PT Astra Serif" w:eastAsia="PT Astra Serif" w:hAnsi="PT Astra Serif" w:cs="PT Astra Serif"/>
          <w:sz w:val="28"/>
          <w:szCs w:val="28"/>
        </w:rPr>
        <w:lastRenderedPageBreak/>
        <w:t>прав, права на участие в референдуме граждан Российской Федерации – голосование избирателей, участников референдума вне помещения для голосования на территориях и в местах, пригодных к о</w:t>
      </w:r>
      <w:r>
        <w:rPr>
          <w:rFonts w:ascii="PT Astra Serif" w:eastAsia="PT Astra Serif" w:hAnsi="PT Astra Serif" w:cs="PT Astra Serif"/>
          <w:sz w:val="28"/>
          <w:szCs w:val="28"/>
        </w:rPr>
        <w:t>борудованию для проведения голосования (на придомовых территориях, на территориях общего пользования и в иных местах), и голосование групп избирателей, участников референдума, которые проживают (находятся) в населенных пунктах и иных местах, где отсутствую</w:t>
      </w:r>
      <w:r>
        <w:rPr>
          <w:rFonts w:ascii="PT Astra Serif" w:eastAsia="PT Astra Serif" w:hAnsi="PT Astra Serif" w:cs="PT Astra Serif"/>
          <w:sz w:val="28"/>
          <w:szCs w:val="28"/>
        </w:rPr>
        <w:t xml:space="preserve">т помещения для голосования </w:t>
      </w:r>
      <w:r>
        <w:rPr>
          <w:rFonts w:ascii="PT Astra Serif" w:eastAsia="PT Astra Serif" w:hAnsi="PT Astra Serif" w:cs="PT Astra Serif"/>
          <w:sz w:val="28"/>
          <w:szCs w:val="28"/>
        </w:rPr>
        <w:br/>
        <w:t xml:space="preserve">и транспортное сообщение с которыми затруднено, проводится </w:t>
      </w:r>
      <w:r>
        <w:rPr>
          <w:rFonts w:ascii="PT Astra Serif" w:eastAsia="PT Astra Serif" w:hAnsi="PT Astra Serif" w:cs="PT Astra Serif"/>
          <w:sz w:val="28"/>
          <w:szCs w:val="28"/>
        </w:rPr>
        <w:br/>
        <w:t>18, 19 и 20 сентября 2026 года.</w:t>
      </w:r>
    </w:p>
    <w:p w:rsidR="00027EEA" w:rsidRDefault="00BF715F">
      <w:pPr>
        <w:pStyle w:val="aff7"/>
        <w:spacing w:after="0"/>
        <w:rPr>
          <w:rFonts w:ascii="PT Astra Serif" w:hAnsi="PT Astra Serif" w:cs="PT Astra Serif"/>
        </w:rPr>
      </w:pPr>
      <w:r>
        <w:rPr>
          <w:rFonts w:ascii="PT Astra Serif" w:eastAsia="PT Astra Serif" w:hAnsi="PT Astra Serif" w:cs="PT Astra Serif"/>
        </w:rPr>
        <w:t>5. </w:t>
      </w:r>
      <w:r>
        <w:rPr>
          <w:rFonts w:ascii="PT Astra Serif" w:eastAsia="PT Astra Serif" w:hAnsi="PT Astra Serif" w:cs="PT Astra Serif"/>
          <w:szCs w:val="28"/>
        </w:rPr>
        <w:t>Опубликовать настоящее постановление в официальном печатном органе Центральной избирательной комиссии Российской Федерации – журнале</w:t>
      </w:r>
      <w:r>
        <w:rPr>
          <w:rFonts w:ascii="PT Astra Serif" w:eastAsia="PT Astra Serif" w:hAnsi="PT Astra Serif" w:cs="PT Astra Serif"/>
          <w:szCs w:val="28"/>
        </w:rPr>
        <w:t xml:space="preserve">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027EEA" w:rsidRDefault="00027EEA">
      <w:pPr>
        <w:widowControl w:val="0"/>
        <w:tabs>
          <w:tab w:val="left" w:pos="1134"/>
        </w:tabs>
        <w:spacing w:before="0"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</w:p>
    <w:p w:rsidR="00027EEA" w:rsidRDefault="00027EEA">
      <w:pPr>
        <w:pStyle w:val="310"/>
        <w:spacing w:line="360" w:lineRule="auto"/>
        <w:ind w:right="459" w:firstLine="709"/>
        <w:jc w:val="left"/>
        <w:rPr>
          <w:rFonts w:ascii="PT Astra Serif" w:hAnsi="PT Astra Serif" w:cs="PT Astra Serif"/>
          <w:szCs w:val="28"/>
        </w:rPr>
      </w:pPr>
    </w:p>
    <w:tbl>
      <w:tblPr>
        <w:tblW w:w="0" w:type="auto"/>
        <w:tblLayout w:type="fixed"/>
        <w:tblLook w:val="01E0"/>
      </w:tblPr>
      <w:tblGrid>
        <w:gridCol w:w="5386"/>
        <w:gridCol w:w="3969"/>
      </w:tblGrid>
      <w:tr w:rsidR="00027EEA">
        <w:tc>
          <w:tcPr>
            <w:tcW w:w="5386" w:type="dxa"/>
          </w:tcPr>
          <w:p w:rsidR="00027EEA" w:rsidRDefault="00BF715F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Председатель</w:t>
            </w:r>
          </w:p>
          <w:p w:rsidR="00027EEA" w:rsidRDefault="00BF715F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 Российской Федерации</w:t>
            </w:r>
          </w:p>
        </w:tc>
        <w:tc>
          <w:tcPr>
            <w:tcW w:w="3969" w:type="dxa"/>
            <w:vAlign w:val="bottom"/>
          </w:tcPr>
          <w:p w:rsidR="00027EEA" w:rsidRDefault="00BF715F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Э.А. Памфилова</w:t>
            </w:r>
          </w:p>
        </w:tc>
      </w:tr>
      <w:tr w:rsidR="00027EEA">
        <w:tc>
          <w:tcPr>
            <w:tcW w:w="5386" w:type="dxa"/>
          </w:tcPr>
          <w:p w:rsidR="00027EEA" w:rsidRDefault="00027EEA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</w:p>
        </w:tc>
        <w:tc>
          <w:tcPr>
            <w:tcW w:w="3969" w:type="dxa"/>
          </w:tcPr>
          <w:p w:rsidR="00027EEA" w:rsidRDefault="00027EEA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</w:p>
        </w:tc>
      </w:tr>
      <w:tr w:rsidR="00027EEA">
        <w:tc>
          <w:tcPr>
            <w:tcW w:w="5386" w:type="dxa"/>
          </w:tcPr>
          <w:p w:rsidR="00027EEA" w:rsidRDefault="00BF715F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Секретарь</w:t>
            </w:r>
          </w:p>
          <w:p w:rsidR="00027EEA" w:rsidRDefault="00BF715F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Центральной избирательной комиссии</w:t>
            </w:r>
          </w:p>
          <w:p w:rsidR="00027EEA" w:rsidRDefault="00BF715F">
            <w:pPr>
              <w:pStyle w:val="310"/>
              <w:ind w:right="459" w:firstLine="0"/>
              <w:jc w:val="center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Российской Федерации</w:t>
            </w:r>
          </w:p>
        </w:tc>
        <w:tc>
          <w:tcPr>
            <w:tcW w:w="3969" w:type="dxa"/>
            <w:vAlign w:val="bottom"/>
          </w:tcPr>
          <w:p w:rsidR="00027EEA" w:rsidRDefault="00BF715F">
            <w:pPr>
              <w:pStyle w:val="310"/>
              <w:ind w:firstLine="0"/>
              <w:jc w:val="right"/>
              <w:rPr>
                <w:rFonts w:ascii="PT Astra Serif" w:hAnsi="PT Astra Serif" w:cs="PT Astra Serif"/>
                <w:spacing w:val="4"/>
              </w:rPr>
            </w:pPr>
            <w:r>
              <w:rPr>
                <w:rFonts w:ascii="PT Astra Serif" w:eastAsia="PT Astra Serif" w:hAnsi="PT Astra Serif" w:cs="PT Astra Serif"/>
              </w:rPr>
              <w:t>Н.А. Бударина</w:t>
            </w:r>
          </w:p>
        </w:tc>
      </w:tr>
    </w:tbl>
    <w:p w:rsidR="00027EEA" w:rsidRDefault="00027EEA">
      <w:pPr>
        <w:widowControl w:val="0"/>
        <w:tabs>
          <w:tab w:val="left" w:pos="1134"/>
        </w:tabs>
        <w:spacing w:before="0"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</w:p>
    <w:p w:rsidR="00027EEA" w:rsidRDefault="00027EEA">
      <w:pPr>
        <w:spacing w:before="0" w:after="0"/>
        <w:jc w:val="right"/>
        <w:rPr>
          <w:rFonts w:ascii="Times New Roman CYR" w:hAnsi="Times New Roman CYR"/>
          <w:sz w:val="28"/>
          <w:szCs w:val="28"/>
        </w:rPr>
      </w:pPr>
    </w:p>
    <w:sectPr w:rsidR="00027EEA" w:rsidSect="00027EE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15F" w:rsidRDefault="00BF715F">
      <w:pPr>
        <w:spacing w:after="0"/>
      </w:pPr>
      <w:r>
        <w:separator/>
      </w:r>
    </w:p>
  </w:endnote>
  <w:endnote w:type="continuationSeparator" w:id="0">
    <w:p w:rsidR="00BF715F" w:rsidRDefault="00BF715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EA" w:rsidRDefault="00BF715F">
    <w:pPr>
      <w:pStyle w:val="Footer"/>
      <w:spacing w:before="0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s0306009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EA" w:rsidRDefault="00BF715F">
    <w:pPr>
      <w:pStyle w:val="Footer"/>
      <w:spacing w:before="0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s0306009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15F" w:rsidRDefault="00BF715F">
      <w:pPr>
        <w:spacing w:after="0"/>
      </w:pPr>
      <w:r>
        <w:separator/>
      </w:r>
    </w:p>
  </w:footnote>
  <w:footnote w:type="continuationSeparator" w:id="0">
    <w:p w:rsidR="00BF715F" w:rsidRDefault="00BF715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EA" w:rsidRDefault="00027EEA">
    <w:pPr>
      <w:pStyle w:val="Header"/>
      <w:spacing w:before="0"/>
      <w:jc w:val="center"/>
      <w:rPr>
        <w:rFonts w:ascii="PT Astra Serif" w:hAnsi="PT Astra Serif" w:cs="PT Astra Serif"/>
        <w:szCs w:val="24"/>
      </w:rPr>
    </w:pPr>
    <w:fldSimple w:instr="PAGE \* MERGEFORMAT">
      <w:r w:rsidR="00667842" w:rsidRPr="00667842">
        <w:rPr>
          <w:rFonts w:ascii="PT Astra Serif" w:eastAsia="PT Astra Serif" w:hAnsi="PT Astra Serif" w:cs="PT Astra Serif"/>
          <w:noProof/>
          <w:szCs w:val="24"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EEA" w:rsidRDefault="00027EEA">
    <w:pPr>
      <w:pStyle w:val="Header"/>
      <w:spacing w:before="0"/>
      <w:rPr>
        <w:rFonts w:ascii="PT Astra Serif" w:hAnsi="PT Astra Serif" w:cs="PT Astra Serif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16E09"/>
    <w:multiLevelType w:val="hybridMultilevel"/>
    <w:tmpl w:val="178E0912"/>
    <w:lvl w:ilvl="0" w:tplc="79A423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/>
        <w:b w:val="0"/>
        <w:color w:val="000000"/>
      </w:rPr>
    </w:lvl>
    <w:lvl w:ilvl="1" w:tplc="1AA2352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706A107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BCEBAC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766F2F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384AE87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FA8DEF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D0E69964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D9C949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4CA105C"/>
    <w:multiLevelType w:val="hybridMultilevel"/>
    <w:tmpl w:val="78467BAA"/>
    <w:lvl w:ilvl="0" w:tplc="BEECDAA2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0A629348">
      <w:start w:val="1"/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 w:tplc="997CB14C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58E6C2DC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2928618C">
      <w:start w:val="1"/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 w:tplc="9F52B350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B678AF1E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AA2CF776">
      <w:start w:val="1"/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 w:tplc="04188ECC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">
    <w:nsid w:val="3C3E4569"/>
    <w:multiLevelType w:val="hybridMultilevel"/>
    <w:tmpl w:val="FF6201A4"/>
    <w:lvl w:ilvl="0" w:tplc="628C2998">
      <w:start w:val="1"/>
      <w:numFmt w:val="bullet"/>
      <w:lvlText w:val=""/>
      <w:lvlJc w:val="left"/>
      <w:pPr>
        <w:ind w:left="1070" w:hanging="360"/>
      </w:pPr>
      <w:rPr>
        <w:rFonts w:ascii="Symbol" w:hAnsi="Symbol"/>
      </w:rPr>
    </w:lvl>
    <w:lvl w:ilvl="1" w:tplc="16A2AAE0">
      <w:start w:val="1"/>
      <w:numFmt w:val="bullet"/>
      <w:lvlText w:val="o"/>
      <w:lvlJc w:val="left"/>
      <w:pPr>
        <w:ind w:left="1790" w:hanging="360"/>
      </w:pPr>
      <w:rPr>
        <w:rFonts w:ascii="Courier New" w:hAnsi="Courier New"/>
      </w:rPr>
    </w:lvl>
    <w:lvl w:ilvl="2" w:tplc="C95AF9A0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 w:tplc="01D00520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 w:tplc="2006D8D6">
      <w:start w:val="1"/>
      <w:numFmt w:val="bullet"/>
      <w:lvlText w:val="o"/>
      <w:lvlJc w:val="left"/>
      <w:pPr>
        <w:ind w:left="3950" w:hanging="360"/>
      </w:pPr>
      <w:rPr>
        <w:rFonts w:ascii="Courier New" w:hAnsi="Courier New"/>
      </w:rPr>
    </w:lvl>
    <w:lvl w:ilvl="5" w:tplc="04547C9A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 w:tplc="B60C6E08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 w:tplc="C2E8C776">
      <w:start w:val="1"/>
      <w:numFmt w:val="bullet"/>
      <w:lvlText w:val="o"/>
      <w:lvlJc w:val="left"/>
      <w:pPr>
        <w:ind w:left="6110" w:hanging="360"/>
      </w:pPr>
      <w:rPr>
        <w:rFonts w:ascii="Courier New" w:hAnsi="Courier New"/>
      </w:rPr>
    </w:lvl>
    <w:lvl w:ilvl="8" w:tplc="B1C0AF32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3">
    <w:nsid w:val="4CEB0EB5"/>
    <w:multiLevelType w:val="hybridMultilevel"/>
    <w:tmpl w:val="E40647EE"/>
    <w:lvl w:ilvl="0" w:tplc="CE760898">
      <w:start w:val="1"/>
      <w:numFmt w:val="decimal"/>
      <w:lvlText w:val="%1)"/>
      <w:lvlJc w:val="left"/>
      <w:pPr>
        <w:ind w:left="1909" w:hanging="1200"/>
      </w:pPr>
      <w:rPr>
        <w:rFonts w:cs="Times New Roman"/>
      </w:rPr>
    </w:lvl>
    <w:lvl w:ilvl="1" w:tplc="26304BB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EE2CD4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C6B45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988244D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5D2A6E1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20A85B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BD4808A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ACCD8D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C1C5747"/>
    <w:multiLevelType w:val="hybridMultilevel"/>
    <w:tmpl w:val="16260994"/>
    <w:lvl w:ilvl="0" w:tplc="AFE0B56C">
      <w:start w:val="1"/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 w:tplc="7AA8F0EE">
      <w:start w:val="1"/>
      <w:numFmt w:val="bullet"/>
      <w:lvlText w:val="o"/>
      <w:lvlJc w:val="left"/>
      <w:pPr>
        <w:ind w:left="1931" w:hanging="360"/>
      </w:pPr>
      <w:rPr>
        <w:rFonts w:ascii="Courier New" w:hAnsi="Courier New"/>
      </w:rPr>
    </w:lvl>
    <w:lvl w:ilvl="2" w:tplc="64F6B9A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56078D2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6AE674BC">
      <w:start w:val="1"/>
      <w:numFmt w:val="bullet"/>
      <w:lvlText w:val="o"/>
      <w:lvlJc w:val="left"/>
      <w:pPr>
        <w:ind w:left="4091" w:hanging="360"/>
      </w:pPr>
      <w:rPr>
        <w:rFonts w:ascii="Courier New" w:hAnsi="Courier New"/>
      </w:rPr>
    </w:lvl>
    <w:lvl w:ilvl="5" w:tplc="BBEA8562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71206E8C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841ED3EE">
      <w:start w:val="1"/>
      <w:numFmt w:val="bullet"/>
      <w:lvlText w:val="o"/>
      <w:lvlJc w:val="left"/>
      <w:pPr>
        <w:ind w:left="6251" w:hanging="360"/>
      </w:pPr>
      <w:rPr>
        <w:rFonts w:ascii="Courier New" w:hAnsi="Courier New"/>
      </w:rPr>
    </w:lvl>
    <w:lvl w:ilvl="8" w:tplc="F15840D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5">
    <w:nsid w:val="76AA2F6A"/>
    <w:multiLevelType w:val="multilevel"/>
    <w:tmpl w:val="B0B48B14"/>
    <w:lvl w:ilvl="0">
      <w:start w:val="1"/>
      <w:numFmt w:val="decimal"/>
      <w:lvlText w:val="%1."/>
      <w:lvlJc w:val="left"/>
      <w:pPr>
        <w:ind w:left="3338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/>
        <w:strike w:val="0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21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7EEA"/>
    <w:rsid w:val="00027EEA"/>
    <w:rsid w:val="00667842"/>
    <w:rsid w:val="00BF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7EEA"/>
    <w:pPr>
      <w:spacing w:before="100" w:after="100"/>
    </w:pPr>
    <w:rPr>
      <w:rFonts w:ascii="Times New Roman" w:hAnsi="Times New Roman" w:cs="Times New Roman"/>
      <w:sz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7EEA"/>
    <w:pPr>
      <w:keepNext/>
      <w:keepLines/>
      <w:spacing w:before="40" w:after="0"/>
      <w:ind w:firstLine="709"/>
      <w:jc w:val="both"/>
      <w:outlineLvl w:val="1"/>
    </w:pPr>
    <w:rPr>
      <w:rFonts w:ascii="Cambria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27EEA"/>
    <w:pPr>
      <w:keepNext/>
      <w:spacing w:before="0" w:after="0"/>
      <w:ind w:firstLine="709"/>
      <w:jc w:val="center"/>
      <w:outlineLvl w:val="2"/>
    </w:pPr>
    <w:rPr>
      <w:b/>
      <w:cap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27EE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027EE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27EE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027EE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27EE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027EE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27EE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027EE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27EE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link w:val="Heading5"/>
    <w:uiPriority w:val="9"/>
    <w:rsid w:val="00027EE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27EE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027EE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27EE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027EE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27EE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027EE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27EE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027EE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27EEA"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027EEA"/>
  </w:style>
  <w:style w:type="paragraph" w:styleId="a5">
    <w:name w:val="Title"/>
    <w:basedOn w:val="a"/>
    <w:next w:val="a"/>
    <w:link w:val="a6"/>
    <w:uiPriority w:val="10"/>
    <w:qFormat/>
    <w:rsid w:val="00027EE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027EE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27EEA"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sid w:val="00027EE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27EE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27EE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27EE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27EE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27EEA"/>
    <w:pPr>
      <w:tabs>
        <w:tab w:val="center" w:pos="7143"/>
        <w:tab w:val="right" w:pos="14287"/>
      </w:tabs>
      <w:spacing w:after="0"/>
    </w:pPr>
  </w:style>
  <w:style w:type="character" w:customStyle="1" w:styleId="HeaderChar">
    <w:name w:val="Header Char"/>
    <w:link w:val="Header"/>
    <w:uiPriority w:val="99"/>
    <w:rsid w:val="00027EEA"/>
  </w:style>
  <w:style w:type="paragraph" w:customStyle="1" w:styleId="Footer">
    <w:name w:val="Footer"/>
    <w:basedOn w:val="a"/>
    <w:link w:val="FooterChar"/>
    <w:uiPriority w:val="99"/>
    <w:unhideWhenUsed/>
    <w:rsid w:val="00027EEA"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link w:val="Footer"/>
    <w:uiPriority w:val="99"/>
    <w:rsid w:val="00027EEA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027EE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027EEA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39"/>
    <w:rsid w:val="00027EE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27EE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27EE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027EE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027E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027EE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027E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027EE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027EE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027EE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027EE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basedOn w:val="a0"/>
    <w:uiPriority w:val="99"/>
    <w:rsid w:val="00027EEA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unhideWhenUsed/>
    <w:rsid w:val="00027EEA"/>
    <w:pPr>
      <w:spacing w:before="0" w:after="0"/>
      <w:ind w:firstLine="709"/>
      <w:jc w:val="both"/>
    </w:pPr>
    <w:rPr>
      <w:sz w:val="20"/>
    </w:rPr>
  </w:style>
  <w:style w:type="character" w:customStyle="1" w:styleId="FootnoteTextChar">
    <w:name w:val="Footnote Text Char"/>
    <w:link w:val="ad"/>
    <w:uiPriority w:val="99"/>
    <w:rsid w:val="00027EEA"/>
    <w:rPr>
      <w:sz w:val="18"/>
    </w:rPr>
  </w:style>
  <w:style w:type="character" w:styleId="af">
    <w:name w:val="footnote reference"/>
    <w:basedOn w:val="a0"/>
    <w:uiPriority w:val="99"/>
    <w:rsid w:val="00027EEA"/>
    <w:rPr>
      <w:rFonts w:cs="Times New Roman"/>
      <w:caps/>
      <w:sz w:val="28"/>
      <w:szCs w:val="28"/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27EEA"/>
    <w:pPr>
      <w:spacing w:before="0" w:after="0"/>
      <w:ind w:firstLine="709"/>
      <w:jc w:val="both"/>
    </w:pPr>
    <w:rPr>
      <w:sz w:val="20"/>
    </w:rPr>
  </w:style>
  <w:style w:type="character" w:customStyle="1" w:styleId="EndnoteTextChar">
    <w:name w:val="Endnote Text Char"/>
    <w:link w:val="af0"/>
    <w:uiPriority w:val="99"/>
    <w:rsid w:val="00027EEA"/>
    <w:rPr>
      <w:sz w:val="20"/>
    </w:rPr>
  </w:style>
  <w:style w:type="character" w:styleId="af2">
    <w:name w:val="endnote reference"/>
    <w:basedOn w:val="a0"/>
    <w:uiPriority w:val="99"/>
    <w:semiHidden/>
    <w:unhideWhenUsed/>
    <w:rsid w:val="00027EEA"/>
    <w:rPr>
      <w:rFonts w:cs="Times New Roman"/>
      <w:vertAlign w:val="superscript"/>
    </w:rPr>
  </w:style>
  <w:style w:type="paragraph" w:styleId="1">
    <w:name w:val="toc 1"/>
    <w:basedOn w:val="a"/>
    <w:next w:val="a"/>
    <w:uiPriority w:val="39"/>
    <w:unhideWhenUsed/>
    <w:rsid w:val="00027EEA"/>
    <w:pPr>
      <w:spacing w:after="57"/>
    </w:pPr>
  </w:style>
  <w:style w:type="paragraph" w:styleId="23">
    <w:name w:val="toc 2"/>
    <w:basedOn w:val="a"/>
    <w:next w:val="a"/>
    <w:uiPriority w:val="39"/>
    <w:unhideWhenUsed/>
    <w:rsid w:val="00027EE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27EE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27EE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27EE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27EE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27EE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27EE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27EEA"/>
    <w:pPr>
      <w:spacing w:after="57"/>
      <w:ind w:left="2268"/>
    </w:pPr>
  </w:style>
  <w:style w:type="paragraph" w:styleId="af3">
    <w:name w:val="TOC Heading"/>
    <w:uiPriority w:val="39"/>
    <w:unhideWhenUsed/>
    <w:rsid w:val="00027EEA"/>
  </w:style>
  <w:style w:type="paragraph" w:styleId="af4">
    <w:name w:val="table of figures"/>
    <w:basedOn w:val="a"/>
    <w:next w:val="a"/>
    <w:uiPriority w:val="99"/>
    <w:unhideWhenUsed/>
    <w:rsid w:val="00027EEA"/>
    <w:pPr>
      <w:spacing w:after="0"/>
    </w:pPr>
  </w:style>
  <w:style w:type="character" w:customStyle="1" w:styleId="20">
    <w:name w:val="Заголовок 2 Знак"/>
    <w:basedOn w:val="a0"/>
    <w:link w:val="2"/>
    <w:uiPriority w:val="9"/>
    <w:semiHidden/>
    <w:rsid w:val="00027EEA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27EEA"/>
    <w:rPr>
      <w:rFonts w:ascii="Times New Roman" w:hAnsi="Times New Roman" w:cs="Times New Roman"/>
      <w:b/>
      <w:caps/>
      <w:sz w:val="20"/>
      <w:szCs w:val="20"/>
      <w:lang w:eastAsia="ru-RU"/>
    </w:rPr>
  </w:style>
  <w:style w:type="paragraph" w:styleId="af5">
    <w:name w:val="Normal (Web)"/>
    <w:basedOn w:val="a"/>
    <w:uiPriority w:val="99"/>
    <w:unhideWhenUsed/>
    <w:rsid w:val="00027EEA"/>
    <w:pPr>
      <w:spacing w:beforeAutospacing="1" w:afterAutospacing="1"/>
    </w:pPr>
    <w:rPr>
      <w:szCs w:val="24"/>
    </w:rPr>
  </w:style>
  <w:style w:type="paragraph" w:styleId="af6">
    <w:name w:val="Body Text"/>
    <w:basedOn w:val="a"/>
    <w:link w:val="af7"/>
    <w:uiPriority w:val="99"/>
    <w:rsid w:val="00027EEA"/>
    <w:pPr>
      <w:spacing w:before="0" w:after="0"/>
      <w:jc w:val="center"/>
    </w:pPr>
    <w:rPr>
      <w:rFonts w:ascii="Times New Roman CYR" w:hAnsi="Times New Roman CYR"/>
      <w:b/>
      <w:sz w:val="34"/>
    </w:rPr>
  </w:style>
  <w:style w:type="character" w:customStyle="1" w:styleId="af7">
    <w:name w:val="Основной текст Знак"/>
    <w:basedOn w:val="a0"/>
    <w:link w:val="af6"/>
    <w:uiPriority w:val="99"/>
    <w:rsid w:val="00027EEA"/>
    <w:rPr>
      <w:rFonts w:ascii="Times New Roman CYR" w:hAnsi="Times New Roman CYR" w:cs="Times New Roman"/>
      <w:b/>
      <w:sz w:val="20"/>
      <w:szCs w:val="20"/>
      <w:lang w:eastAsia="ru-RU"/>
    </w:rPr>
  </w:style>
  <w:style w:type="paragraph" w:customStyle="1" w:styleId="14-15">
    <w:name w:val="14-15"/>
    <w:basedOn w:val="af8"/>
    <w:rsid w:val="00027EEA"/>
    <w:pPr>
      <w:spacing w:after="0" w:line="360" w:lineRule="auto"/>
      <w:ind w:left="0" w:firstLine="709"/>
      <w:jc w:val="both"/>
    </w:pPr>
  </w:style>
  <w:style w:type="paragraph" w:styleId="af8">
    <w:name w:val="Body Text Indent"/>
    <w:basedOn w:val="a"/>
    <w:link w:val="af9"/>
    <w:uiPriority w:val="99"/>
    <w:semiHidden/>
    <w:unhideWhenUsed/>
    <w:rsid w:val="00027EEA"/>
    <w:pPr>
      <w:spacing w:before="0" w:after="120"/>
      <w:ind w:left="283"/>
      <w:jc w:val="center"/>
    </w:pPr>
    <w:rPr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027EEA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5">
    <w:name w:val="текст14;5"/>
    <w:basedOn w:val="a"/>
    <w:rsid w:val="00027EEA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rsid w:val="00027EEA"/>
    <w:pPr>
      <w:widowControl w:val="0"/>
      <w:ind w:firstLine="709"/>
      <w:jc w:val="both"/>
    </w:pPr>
    <w:rPr>
      <w:sz w:val="28"/>
      <w:lang w:eastAsia="ru-RU"/>
    </w:rPr>
  </w:style>
  <w:style w:type="paragraph" w:styleId="afa">
    <w:name w:val="header"/>
    <w:basedOn w:val="a"/>
    <w:link w:val="afb"/>
    <w:uiPriority w:val="99"/>
    <w:unhideWhenUsed/>
    <w:rsid w:val="00027EEA"/>
    <w:pPr>
      <w:tabs>
        <w:tab w:val="center" w:pos="4677"/>
        <w:tab w:val="right" w:pos="9355"/>
      </w:tabs>
      <w:spacing w:before="0" w:after="0"/>
      <w:ind w:firstLine="709"/>
      <w:jc w:val="both"/>
    </w:pPr>
    <w:rPr>
      <w:szCs w:val="24"/>
    </w:rPr>
  </w:style>
  <w:style w:type="character" w:customStyle="1" w:styleId="afb">
    <w:name w:val="Верхний колонтитул Знак"/>
    <w:basedOn w:val="a0"/>
    <w:link w:val="afa"/>
    <w:uiPriority w:val="99"/>
    <w:qFormat/>
    <w:rsid w:val="00027EEA"/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rsid w:val="00027EEA"/>
    <w:pPr>
      <w:tabs>
        <w:tab w:val="center" w:pos="4677"/>
        <w:tab w:val="right" w:pos="9355"/>
      </w:tabs>
      <w:spacing w:before="0" w:after="0"/>
      <w:ind w:firstLine="709"/>
      <w:jc w:val="both"/>
    </w:pPr>
    <w:rPr>
      <w:szCs w:val="24"/>
    </w:rPr>
  </w:style>
  <w:style w:type="character" w:customStyle="1" w:styleId="afd">
    <w:name w:val="Нижний колонтитул Знак"/>
    <w:basedOn w:val="a0"/>
    <w:link w:val="afc"/>
    <w:uiPriority w:val="99"/>
    <w:rsid w:val="00027E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027EEA"/>
    <w:pPr>
      <w:spacing w:before="100" w:after="100"/>
      <w:ind w:firstLine="709"/>
      <w:jc w:val="both"/>
    </w:pPr>
    <w:rPr>
      <w:rFonts w:ascii="Times New Roman" w:hAnsi="Times New Roman" w:cs="Times New Roman"/>
      <w:sz w:val="24"/>
      <w:lang w:eastAsia="ru-RU"/>
    </w:rPr>
  </w:style>
  <w:style w:type="paragraph" w:customStyle="1" w:styleId="afe">
    <w:name w:val="Норм"/>
    <w:basedOn w:val="a"/>
    <w:rsid w:val="00027EEA"/>
    <w:pPr>
      <w:spacing w:before="0" w:after="0"/>
      <w:ind w:firstLine="709"/>
      <w:jc w:val="center"/>
    </w:pPr>
    <w:rPr>
      <w:sz w:val="28"/>
      <w:szCs w:val="24"/>
    </w:rPr>
  </w:style>
  <w:style w:type="paragraph" w:customStyle="1" w:styleId="32">
    <w:name w:val="Обычный3"/>
    <w:rsid w:val="00027EEA"/>
    <w:pPr>
      <w:spacing w:before="100" w:after="100"/>
    </w:pPr>
    <w:rPr>
      <w:rFonts w:ascii="Times New Roman" w:hAnsi="Times New Roman" w:cs="Times New Roman"/>
      <w:sz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027EEA"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text"/>
    <w:basedOn w:val="a"/>
    <w:link w:val="aff0"/>
    <w:uiPriority w:val="99"/>
    <w:unhideWhenUsed/>
    <w:rsid w:val="00027EEA"/>
    <w:pPr>
      <w:spacing w:before="0" w:after="0"/>
      <w:ind w:firstLine="709"/>
      <w:jc w:val="both"/>
    </w:pPr>
    <w:rPr>
      <w:sz w:val="20"/>
    </w:rPr>
  </w:style>
  <w:style w:type="character" w:customStyle="1" w:styleId="aff0">
    <w:name w:val="Текст примечания Знак"/>
    <w:basedOn w:val="a0"/>
    <w:link w:val="aff"/>
    <w:uiPriority w:val="99"/>
    <w:rsid w:val="00027EE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027EEA"/>
    <w:pPr>
      <w:widowControl w:val="0"/>
      <w:spacing w:before="0" w:after="0" w:line="360" w:lineRule="auto"/>
      <w:ind w:firstLine="709"/>
      <w:jc w:val="both"/>
    </w:pPr>
    <w:rPr>
      <w:sz w:val="28"/>
      <w:szCs w:val="28"/>
    </w:rPr>
  </w:style>
  <w:style w:type="paragraph" w:styleId="aff1">
    <w:name w:val="Balloon Text"/>
    <w:basedOn w:val="a"/>
    <w:link w:val="aff2"/>
    <w:uiPriority w:val="99"/>
    <w:semiHidden/>
    <w:unhideWhenUsed/>
    <w:rsid w:val="00027EEA"/>
    <w:pPr>
      <w:spacing w:before="0" w:after="0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027EEA"/>
    <w:rPr>
      <w:rFonts w:ascii="Tahoma" w:hAnsi="Tahoma" w:cs="Tahoma"/>
      <w:sz w:val="16"/>
      <w:szCs w:val="16"/>
      <w:lang w:eastAsia="ru-RU"/>
    </w:rPr>
  </w:style>
  <w:style w:type="character" w:styleId="aff3">
    <w:name w:val="Emphasis"/>
    <w:basedOn w:val="a0"/>
    <w:uiPriority w:val="20"/>
    <w:qFormat/>
    <w:rsid w:val="00027EEA"/>
    <w:rPr>
      <w:rFonts w:cs="Times New Roman"/>
      <w:i/>
      <w:iCs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027EEA"/>
    <w:rPr>
      <w:rFonts w:ascii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"/>
    <w:next w:val="aff"/>
    <w:link w:val="aff5"/>
    <w:uiPriority w:val="99"/>
    <w:semiHidden/>
    <w:unhideWhenUsed/>
    <w:rsid w:val="00027EEA"/>
    <w:rPr>
      <w:b/>
      <w:bCs/>
    </w:rPr>
  </w:style>
  <w:style w:type="character" w:customStyle="1" w:styleId="aff5">
    <w:name w:val="Тема примечания Знак"/>
    <w:basedOn w:val="aff0"/>
    <w:link w:val="aff4"/>
    <w:uiPriority w:val="99"/>
    <w:semiHidden/>
    <w:rsid w:val="00027EEA"/>
    <w:rPr>
      <w:b/>
      <w:bCs/>
    </w:rPr>
  </w:style>
  <w:style w:type="paragraph" w:customStyle="1" w:styleId="70">
    <w:name w:val="заголовок 7"/>
    <w:basedOn w:val="a"/>
    <w:next w:val="a"/>
    <w:uiPriority w:val="99"/>
    <w:rsid w:val="00027EEA"/>
    <w:pPr>
      <w:keepNext/>
      <w:widowControl w:val="0"/>
      <w:spacing w:before="0" w:after="0"/>
      <w:jc w:val="center"/>
    </w:pPr>
    <w:rPr>
      <w:b/>
      <w:bCs/>
      <w:sz w:val="28"/>
      <w:szCs w:val="28"/>
    </w:rPr>
  </w:style>
  <w:style w:type="paragraph" w:customStyle="1" w:styleId="14">
    <w:name w:val="Загл.14"/>
    <w:basedOn w:val="a"/>
    <w:uiPriority w:val="99"/>
    <w:rsid w:val="00027EEA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styleId="aff6">
    <w:name w:val="annotation reference"/>
    <w:basedOn w:val="a0"/>
    <w:uiPriority w:val="99"/>
    <w:semiHidden/>
    <w:unhideWhenUsed/>
    <w:rsid w:val="00027EEA"/>
    <w:rPr>
      <w:rFonts w:cs="Times New Roman"/>
      <w:sz w:val="16"/>
      <w:szCs w:val="16"/>
    </w:rPr>
  </w:style>
  <w:style w:type="table" w:customStyle="1" w:styleId="11">
    <w:name w:val="Сетка таблицы1"/>
    <w:basedOn w:val="a1"/>
    <w:next w:val="ab"/>
    <w:uiPriority w:val="39"/>
    <w:rsid w:val="00027EEA"/>
    <w:pPr>
      <w:spacing w:before="100"/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7">
    <w:name w:val="Проектный"/>
    <w:basedOn w:val="a"/>
    <w:rsid w:val="00027EEA"/>
    <w:pPr>
      <w:spacing w:before="0" w:after="120" w:line="360" w:lineRule="auto"/>
      <w:ind w:firstLine="709"/>
      <w:jc w:val="both"/>
    </w:pPr>
    <w:rPr>
      <w:sz w:val="28"/>
    </w:rPr>
  </w:style>
  <w:style w:type="paragraph" w:customStyle="1" w:styleId="310">
    <w:name w:val="Основной текст с отступом 31"/>
    <w:rsid w:val="00027EE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ind w:firstLine="851"/>
      <w:jc w:val="both"/>
    </w:pPr>
    <w:rPr>
      <w:rFonts w:ascii="Times New Roman CYR" w:hAnsi="Times New Roman CYR" w:cs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Ксения Васильевна</dc:creator>
  <cp:lastModifiedBy>babak</cp:lastModifiedBy>
  <cp:revision>2</cp:revision>
  <dcterms:created xsi:type="dcterms:W3CDTF">2026-06-24T14:15:00Z</dcterms:created>
  <dcterms:modified xsi:type="dcterms:W3CDTF">2026-06-24T14:15:00Z</dcterms:modified>
  <cp:version>786432</cp:version>
</cp:coreProperties>
</file>