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5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6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footnotes.xml" ContentType="application/vnd.openxmlformats-officedocument.wordprocessingml.footnotes+xml"/>
  <Override PartName="/word/styles.xml" ContentType="application/vnd.openxmlformats-officedocument.wordprocessingml.styl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0"/>
        <w:jc w:val="center"/>
        <w:spacing w:before="0" w:beforeAutospacing="0" w:after="0" w:line="240" w:lineRule="auto"/>
        <w:rPr>
          <w:rFonts w:eastAsiaTheme="minorEastAsia"/>
          <w:b/>
          <w:sz w:val="34"/>
          <w:szCs w:val="28"/>
          <w:lang w:val="en-US"/>
        </w:rPr>
      </w:pPr>
      <w:r>
        <w:rPr>
          <w:rFonts w:eastAsiaTheme="minorEastAsia"/>
          <w:b/>
          <w:sz w:val="34"/>
          <w:szCs w:val="28"/>
        </w:rPr>
      </w:r>
      <w:r>
        <w:rPr>
          <w:rFonts w:ascii="PT Astra Serif" w:hAnsi="PT Astra Serif" w:eastAsia="PT Astra Serif" w:cs="PT Astra Serif"/>
          <w:b/>
          <w:sz w:val="3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46760" cy="906780"/>
                <wp:effectExtent l="0" t="0" r="0" b="0"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93690744" name=""/>
                        <pic:cNvPicPr/>
                        <pic:nvPr/>
                      </pic:nvPicPr>
                      <pic:blipFill>
                        <a:blip r:embed="rId18">
                          <a:extLst>
                            <a:ext uri="{96DAC541-7B7A-43D3-8B79-37D633B846F1}">
                              <asvg:svgBlip xmlns:asvg="http://schemas.microsoft.com/office/drawing/2016/SVG/main" r:embed="rId19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746758" cy="9067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8.80pt;height:71.40pt;mso-wrap-distance-left:0.00pt;mso-wrap-distance-top:0.00pt;mso-wrap-distance-right:0.00pt;mso-wrap-distance-bottom:0.00pt;rotation:0;" stroked="f">
                <v:path textboxrect="0,0,0,0"/>
                <v:imagedata r:id="rId18" o:title=""/>
              </v:shape>
            </w:pict>
          </mc:Fallback>
        </mc:AlternateContent>
      </w:r>
      <w:r>
        <w:rPr>
          <w:rFonts w:eastAsiaTheme="minorEastAsia"/>
          <w:b/>
          <w:sz w:val="34"/>
          <w:szCs w:val="28"/>
          <w:lang w:val="en-US"/>
        </w:rPr>
      </w:r>
      <w:r>
        <w:rPr>
          <w:rFonts w:eastAsiaTheme="minorEastAsia"/>
          <w:b/>
          <w:sz w:val="34"/>
          <w:szCs w:val="28"/>
          <w:lang w:val="en-US"/>
        </w:rPr>
      </w:r>
    </w:p>
    <w:p>
      <w:pPr>
        <w:ind w:firstLine="0"/>
        <w:jc w:val="center"/>
        <w:spacing w:before="0" w:beforeAutospacing="0" w:after="0" w:line="240" w:lineRule="auto"/>
        <w:rPr>
          <w:rFonts w:ascii="Times New Roman" w:hAnsi="Times New Roman" w:cs="Times New Roman"/>
          <w:b/>
          <w:sz w:val="16"/>
          <w:szCs w:val="28"/>
        </w:rPr>
      </w:pPr>
      <w:r>
        <w:rPr>
          <w:rFonts w:ascii="Times New Roman" w:hAnsi="Times New Roman" w:eastAsia="Times New Roman" w:cs="Times New Roman" w:eastAsiaTheme="minorEastAsia"/>
          <w:b/>
          <w:sz w:val="16"/>
          <w:szCs w:val="28"/>
          <w:lang w:val="en-US"/>
        </w:rPr>
      </w:r>
      <w:r>
        <w:rPr>
          <w:rFonts w:ascii="Times New Roman" w:hAnsi="Times New Roman" w:cs="Times New Roman"/>
          <w:b/>
          <w:sz w:val="16"/>
          <w:szCs w:val="28"/>
        </w:rPr>
      </w:r>
      <w:r>
        <w:rPr>
          <w:rFonts w:ascii="Times New Roman" w:hAnsi="Times New Roman" w:cs="Times New Roman"/>
          <w:b/>
          <w:sz w:val="16"/>
          <w:szCs w:val="28"/>
        </w:rPr>
      </w:r>
    </w:p>
    <w:p>
      <w:pPr>
        <w:ind w:firstLine="0"/>
        <w:jc w:val="center"/>
        <w:spacing w:before="0" w:beforeAutospacing="0" w:after="0" w:line="240" w:lineRule="auto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t xml:space="preserve">ЦЕНТРАЛЬНАЯ ИЗБИРАТЕЛЬНАЯ КОМИССИЯ</w:t>
      </w: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br/>
        <w:t xml:space="preserve">РОССИЙСКОЙ ФЕДЕРАЦИИ</w:t>
      </w:r>
      <w:r>
        <w:rPr>
          <w:rFonts w:ascii="PT Astra Serif" w:hAnsi="PT Astra Serif" w:cs="PT Astra Serif"/>
          <w:b/>
          <w:sz w:val="34"/>
          <w:szCs w:val="28"/>
        </w:rPr>
      </w:r>
      <w:r>
        <w:rPr>
          <w:rFonts w:ascii="PT Astra Serif" w:hAnsi="PT Astra Serif" w:cs="PT Astra Serif"/>
          <w:b/>
          <w:sz w:val="34"/>
          <w:szCs w:val="28"/>
        </w:rPr>
      </w:r>
    </w:p>
    <w:p>
      <w:pPr>
        <w:ind w:firstLine="0"/>
        <w:jc w:val="center"/>
        <w:spacing w:before="0" w:beforeAutospacing="0" w:after="0" w:line="240" w:lineRule="auto"/>
        <w:rPr>
          <w:rFonts w:ascii="PT Astra Serif" w:hAnsi="PT Astra Serif" w:cs="PT Astra Serif"/>
          <w:sz w:val="22"/>
          <w:szCs w:val="22"/>
        </w:rPr>
      </w:pPr>
      <w:r>
        <w:rPr>
          <w:rFonts w:ascii="PT Astra Serif" w:hAnsi="PT Astra Serif" w:eastAsia="PT Astra Serif" w:cs="PT Astra Serif" w:eastAsiaTheme="minorEastAsia"/>
          <w:sz w:val="22"/>
          <w:szCs w:val="22"/>
        </w:rPr>
      </w:r>
      <w:r>
        <w:rPr>
          <w:rFonts w:ascii="PT Astra Serif" w:hAnsi="PT Astra Serif" w:cs="PT Astra Serif"/>
          <w:szCs w:val="28"/>
        </w:rPr>
      </w:r>
      <w:r>
        <w:rPr>
          <w:rFonts w:ascii="PT Astra Serif" w:hAnsi="PT Astra Serif" w:cs="PT Astra Serif"/>
          <w:sz w:val="22"/>
          <w:szCs w:val="22"/>
        </w:rPr>
      </w:r>
    </w:p>
    <w:p>
      <w:pPr>
        <w:ind w:firstLine="0"/>
        <w:jc w:val="center"/>
        <w:spacing w:before="0" w:beforeAutospacing="0" w:after="0" w:line="240" w:lineRule="auto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pacing w:val="60"/>
          <w:sz w:val="32"/>
          <w:szCs w:val="28"/>
        </w:rPr>
        <w:t xml:space="preserve">ПОСТАНОВЛЕНИЕ</w:t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</w:p>
    <w:p>
      <w:pPr>
        <w:ind w:firstLine="0"/>
        <w:jc w:val="center"/>
        <w:spacing w:before="0" w:beforeAutospacing="0"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 w:eastAsiaTheme="minorEastAsia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3107"/>
        <w:gridCol w:w="3107"/>
        <w:gridCol w:w="3107"/>
      </w:tblGrid>
      <w:tr>
        <w:tblPrEx/>
        <w:trPr>
          <w:trHeight w:val="287"/>
        </w:trPr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107" w:type="dxa"/>
            <w:textDirection w:val="lrTb"/>
            <w:noWrap w:val="false"/>
          </w:tcPr>
          <w:p>
            <w:pPr>
              <w:ind w:firstLine="0"/>
              <w:jc w:val="center"/>
              <w:spacing w:before="0" w:beforeAutospacing="0" w:after="0" w:line="276" w:lineRule="auto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27 апреля 2026 г.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textDirection w:val="lrTb"/>
            <w:noWrap w:val="false"/>
          </w:tcPr>
          <w:p>
            <w:pPr>
              <w:ind w:firstLine="0"/>
              <w:jc w:val="right"/>
              <w:spacing w:before="0" w:beforeAutospacing="0" w:after="0" w:line="276" w:lineRule="auto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№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107" w:type="dxa"/>
            <w:textDirection w:val="lrTb"/>
            <w:noWrap w:val="false"/>
          </w:tcPr>
          <w:p>
            <w:pPr>
              <w:ind w:firstLine="0"/>
              <w:jc w:val="left"/>
              <w:spacing w:before="0" w:beforeAutospacing="0" w:after="0" w:line="276" w:lineRule="auto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4/39-9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</w:tr>
    </w:tbl>
    <w:p>
      <w:pPr>
        <w:ind w:firstLine="0"/>
        <w:jc w:val="center"/>
        <w:spacing w:before="0" w:beforeAutospacing="0" w:after="0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22"/>
          <w:szCs w:val="24"/>
        </w:rPr>
        <w:t xml:space="preserve">Москва</w:t>
      </w:r>
      <w:r>
        <w:rPr>
          <w:rFonts w:ascii="PT Astra Serif" w:hAnsi="PT Astra Serif" w:cs="PT Astra Serif"/>
          <w:b/>
          <w:sz w:val="24"/>
          <w:szCs w:val="28"/>
        </w:rPr>
      </w:r>
      <w:r>
        <w:rPr>
          <w:rFonts w:ascii="PT Astra Serif" w:hAnsi="PT Astra Serif" w:cs="PT Astra Serif"/>
          <w:b/>
          <w:sz w:val="24"/>
          <w:szCs w:val="28"/>
        </w:rPr>
      </w:r>
    </w:p>
    <w:p>
      <w:pPr>
        <w:ind w:firstLine="0"/>
        <w:jc w:val="center"/>
        <w:spacing w:before="0" w:beforeAutospacing="0" w:after="0"/>
        <w:rPr>
          <w:rFonts w:ascii="PT Astra Serif" w:hAnsi="PT Astra Serif" w:cs="PT Astra Serif"/>
          <w:b/>
          <w:szCs w:val="28"/>
        </w:rPr>
      </w:pPr>
      <w:r>
        <w:rPr>
          <w:rFonts w:ascii="PT Astra Serif" w:hAnsi="PT Astra Serif" w:eastAsia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</w:p>
    <w:p>
      <w:pPr>
        <w:pStyle w:val="943"/>
        <w:ind w:firstLine="0"/>
        <w:jc w:val="center"/>
        <w:spacing w:before="0" w:beforeAutospacing="0" w:line="240" w:lineRule="auto"/>
        <w:rPr>
          <w:rFonts w:ascii="PT Astra Serif" w:hAnsi="PT Astra Serif"/>
          <w:b/>
          <w:bCs/>
          <w:highlight w:val="none"/>
        </w:rPr>
      </w:pPr>
      <w:r>
        <w:rPr>
          <w:rFonts w:ascii="PT Astra Serif" w:hAnsi="PT Astra Serif"/>
          <w:b/>
          <w:bCs/>
          <w:highlight w:val="none"/>
        </w:rPr>
      </w:r>
    </w:p>
    <w:p>
      <w:pPr>
        <w:pStyle w:val="943"/>
        <w:ind w:firstLine="0"/>
        <w:jc w:val="center"/>
        <w:spacing w:line="240" w:lineRule="auto"/>
        <w:rPr>
          <w:rFonts w:ascii="PT Astra Serif" w:hAnsi="PT Astra Serif"/>
          <w:b/>
          <w:bCs/>
          <w:highlight w:val="none"/>
        </w:rPr>
      </w:pPr>
      <w:r>
        <w:rPr>
          <w:rFonts w:ascii="PT Astra Serif" w:hAnsi="PT Astra Serif"/>
          <w:b/>
          <w:bCs/>
        </w:rPr>
        <w:t xml:space="preserve">О формах</w:t>
      </w:r>
      <w:r>
        <w:rPr>
          <w:rFonts w:ascii="PT Astra Serif" w:hAnsi="PT Astra Serif"/>
          <w:b/>
          <w:bCs/>
        </w:rPr>
        <w:t xml:space="preserve"> избирательных бюллетеней для голосования </w:t>
      </w:r>
      <w:r>
        <w:rPr>
          <w:rFonts w:ascii="PT Astra Serif" w:hAnsi="PT Astra Serif"/>
          <w:b/>
          <w:bCs/>
        </w:rPr>
        <w:br/>
      </w:r>
      <w:r>
        <w:rPr>
          <w:rFonts w:ascii="PT Astra Serif" w:hAnsi="PT Astra Serif"/>
          <w:b/>
          <w:bCs/>
        </w:rPr>
        <w:t xml:space="preserve">по </w:t>
      </w:r>
      <w:r>
        <w:rPr>
          <w:rFonts w:ascii="PT Astra Serif" w:hAnsi="PT Astra Serif"/>
          <w:b/>
          <w:bCs/>
        </w:rPr>
        <w:t xml:space="preserve">федеральному и </w:t>
      </w:r>
      <w:r>
        <w:rPr>
          <w:rFonts w:ascii="PT Astra Serif" w:hAnsi="PT Astra Serif"/>
          <w:b/>
          <w:bCs/>
        </w:rPr>
        <w:t xml:space="preserve">одномандатному избирательным округам </w:t>
      </w:r>
      <w:r>
        <w:rPr>
          <w:rFonts w:ascii="PT Astra Serif" w:hAnsi="PT Astra Serif"/>
          <w:b/>
          <w:bCs/>
        </w:rPr>
        <w:br/>
      </w:r>
      <w:r>
        <w:rPr>
          <w:rFonts w:ascii="PT Astra Serif" w:hAnsi="PT Astra Serif"/>
          <w:b/>
          <w:bCs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/>
          <w:b/>
          <w:bCs/>
        </w:rPr>
        <w:t xml:space="preserve">девятого</w:t>
      </w:r>
      <w:r>
        <w:rPr>
          <w:rFonts w:ascii="PT Astra Serif" w:hAnsi="PT Astra Serif"/>
          <w:b/>
          <w:bCs/>
        </w:rPr>
        <w:t xml:space="preserve"> созыва</w:t>
      </w:r>
      <w:r>
        <w:rPr>
          <w:rFonts w:ascii="PT Astra Serif" w:hAnsi="PT Astra Serif"/>
          <w:b/>
          <w:bCs/>
          <w:highlight w:val="none"/>
        </w:rPr>
      </w:r>
      <w:r>
        <w:rPr>
          <w:rFonts w:ascii="PT Astra Serif" w:hAnsi="PT Astra Serif"/>
          <w:b/>
          <w:bCs/>
          <w:highlight w:val="none"/>
        </w:rPr>
      </w:r>
    </w:p>
    <w:p>
      <w:pPr>
        <w:pStyle w:val="943"/>
        <w:ind w:firstLine="0"/>
        <w:jc w:val="center"/>
        <w:spacing w:line="240" w:lineRule="auto"/>
        <w:rPr>
          <w:rFonts w:ascii="PT Astra Serif" w:hAnsi="PT Astra Serif"/>
          <w:b/>
          <w:bCs/>
          <w:highlight w:val="none"/>
        </w:rPr>
      </w:pPr>
      <w:r>
        <w:rPr>
          <w:rFonts w:ascii="PT Astra Serif" w:hAnsi="PT Astra Serif"/>
          <w:b/>
          <w:bCs/>
          <w:highlight w:val="none"/>
        </w:rPr>
      </w:r>
      <w:r>
        <w:rPr>
          <w:rFonts w:ascii="PT Astra Serif" w:hAnsi="PT Astra Serif"/>
          <w:b/>
          <w:bCs/>
          <w:highlight w:val="none"/>
        </w:rPr>
      </w:r>
      <w:r>
        <w:rPr>
          <w:rFonts w:ascii="PT Astra Serif" w:hAnsi="PT Astra Serif"/>
          <w:b/>
          <w:bCs/>
          <w:highlight w:val="none"/>
        </w:rPr>
      </w:r>
    </w:p>
    <w:p>
      <w:pPr>
        <w:pStyle w:val="943"/>
        <w:ind w:firstLine="0"/>
        <w:jc w:val="center"/>
        <w:spacing w:line="240" w:lineRule="auto"/>
        <w:rPr>
          <w:rFonts w:ascii="PT Astra Serif" w:hAnsi="PT Astra Serif"/>
          <w:b/>
          <w:bCs/>
          <w:highlight w:val="none"/>
        </w:rPr>
      </w:pPr>
      <w:r>
        <w:rPr>
          <w:rFonts w:ascii="PT Astra Serif" w:hAnsi="PT Astra Serif"/>
          <w:b/>
          <w:bCs/>
          <w:highlight w:val="none"/>
        </w:rPr>
      </w:r>
      <w:r>
        <w:rPr>
          <w:rFonts w:ascii="PT Astra Serif" w:hAnsi="PT Astra Serif"/>
          <w:b/>
          <w:bCs/>
          <w:highlight w:val="none"/>
        </w:rPr>
      </w:r>
      <w:r>
        <w:rPr>
          <w:rFonts w:ascii="PT Astra Serif" w:hAnsi="PT Astra Serif"/>
          <w:b/>
          <w:bCs/>
          <w:highlight w:val="none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В соответствии с пункта</w:t>
      </w:r>
      <w:r>
        <w:rPr>
          <w:rFonts w:ascii="PT Astra Serif" w:hAnsi="PT Astra Serif"/>
        </w:rPr>
        <w:t xml:space="preserve">м</w:t>
      </w:r>
      <w:r>
        <w:rPr>
          <w:rFonts w:ascii="PT Astra Serif" w:hAnsi="PT Astra Serif"/>
        </w:rPr>
        <w:t xml:space="preserve">и</w:t>
      </w:r>
      <w:r>
        <w:rPr>
          <w:rFonts w:ascii="PT Astra Serif" w:hAnsi="PT Astra Serif"/>
        </w:rPr>
        <w:t xml:space="preserve"> 1</w:t>
      </w:r>
      <w:r>
        <w:rPr>
          <w:rFonts w:ascii="PT Astra Serif" w:hAnsi="PT Astra Serif"/>
        </w:rPr>
        <w:t xml:space="preserve">7 и 19 статьи 27 и со статьей 79</w:t>
      </w:r>
      <w:r>
        <w:rPr>
          <w:rFonts w:ascii="PT Astra Serif" w:hAnsi="PT Astra Serif"/>
        </w:rPr>
        <w:t xml:space="preserve"> Федерального закона «О выборах депутатов Государственной Думы Федерального Собрания Российской Федерации» Центральная избирательная комиссия Российской Федерации  </w:t>
      </w:r>
      <w:r>
        <w:rPr>
          <w:rFonts w:ascii="PT Astra Serif" w:hAnsi="PT Astra Serif"/>
          <w:spacing w:val="80"/>
        </w:rPr>
        <w:t xml:space="preserve">постановляет: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1.</w:t>
      </w:r>
      <w:r>
        <w:rPr>
          <w:rFonts w:ascii="PT Astra Serif" w:hAnsi="PT Astra Serif"/>
          <w:lang w:val="en-US"/>
        </w:rPr>
        <w:t xml:space="preserve"> </w:t>
      </w:r>
      <w:r>
        <w:rPr>
          <w:rFonts w:ascii="PT Astra Serif" w:hAnsi="PT Astra Serif"/>
        </w:rPr>
        <w:t xml:space="preserve">Утвердить форму избирательного бюллетеня для голосования </w:t>
        <w:br/>
      </w:r>
      <w:r>
        <w:rPr>
          <w:rFonts w:ascii="PT Astra Serif" w:hAnsi="PT Astra Serif"/>
        </w:rPr>
        <w:t xml:space="preserve">по федеральному избирательному округу </w:t>
      </w:r>
      <w:r>
        <w:rPr>
          <w:rFonts w:ascii="PT Astra Serif" w:hAnsi="PT Astra Serif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/>
        </w:rPr>
        <w:t xml:space="preserve">девятого</w:t>
      </w:r>
      <w:r>
        <w:rPr>
          <w:rFonts w:ascii="PT Astra Serif" w:hAnsi="PT Astra Serif"/>
        </w:rPr>
        <w:t xml:space="preserve"> созыва (приложение № 1).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2. </w:t>
      </w:r>
      <w:r>
        <w:rPr>
          <w:rFonts w:ascii="PT Astra Serif" w:hAnsi="PT Astra Serif"/>
        </w:rPr>
        <w:t xml:space="preserve">Утвердить форму избирательного бюллетеня для голосования </w:t>
        <w:br/>
        <w:t xml:space="preserve">по одномандатному избирательному округу на выборах депутатов Государственной Думы Федерального Собрания Российской Федерации </w:t>
      </w:r>
      <w:r>
        <w:rPr>
          <w:rFonts w:ascii="PT Astra Serif" w:hAnsi="PT Astra Serif"/>
        </w:rPr>
        <w:t xml:space="preserve">девятого</w:t>
      </w:r>
      <w:r>
        <w:rPr>
          <w:rFonts w:ascii="PT Astra Serif" w:hAnsi="PT Astra Serif"/>
        </w:rPr>
        <w:t xml:space="preserve"> созыва (приложение № 2).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3</w:t>
      </w:r>
      <w:r>
        <w:rPr>
          <w:rFonts w:ascii="PT Astra Serif" w:hAnsi="PT Astra Serif"/>
        </w:rPr>
        <w:t xml:space="preserve">.</w:t>
      </w:r>
      <w:r>
        <w:rPr>
          <w:rFonts w:ascii="PT Astra Serif" w:hAnsi="PT Astra Serif"/>
          <w:lang w:val="en-US"/>
        </w:rPr>
        <w:t xml:space="preserve"> </w:t>
      </w:r>
      <w:r>
        <w:rPr>
          <w:rFonts w:ascii="PT Astra Serif" w:hAnsi="PT Astra Serif"/>
        </w:rPr>
        <w:t xml:space="preserve">Утвердить форму избирательного бюллетеня для голосования</w:t>
      </w:r>
      <w:r>
        <w:rPr>
          <w:rFonts w:ascii="PT Astra Serif" w:hAnsi="PT Astra Serif"/>
        </w:rPr>
        <w:t xml:space="preserve"> </w:t>
        <w:br/>
        <w:t xml:space="preserve">по федеральному избирательному округу </w:t>
      </w:r>
      <w:r>
        <w:rPr>
          <w:rFonts w:ascii="PT Astra Serif" w:hAnsi="PT Astra Serif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/>
        </w:rPr>
        <w:t xml:space="preserve">девятого</w:t>
      </w:r>
      <w:r>
        <w:rPr>
          <w:rFonts w:ascii="PT Astra Serif" w:hAnsi="PT Astra Serif"/>
        </w:rPr>
        <w:t xml:space="preserve"> созыва с использованием технических средств </w:t>
      </w:r>
      <w:r>
        <w:rPr>
          <w:rFonts w:ascii="PT Astra Serif" w:hAnsi="PT Astra Serif"/>
        </w:rPr>
        <w:t xml:space="preserve">подсчета голосов</w:t>
      </w:r>
      <w:r>
        <w:rPr>
          <w:rFonts w:ascii="PT Astra Serif" w:hAnsi="PT Astra Serif"/>
        </w:rPr>
        <w:t xml:space="preserve"> – комплексов обработки избирательных бюллетеней</w:t>
      </w:r>
      <w:r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 xml:space="preserve">(приложение № 3</w:t>
      </w:r>
      <w:r>
        <w:rPr>
          <w:rFonts w:ascii="PT Astra Serif" w:hAnsi="PT Astra Serif"/>
        </w:rPr>
        <w:t xml:space="preserve">).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4. </w:t>
      </w:r>
      <w:r>
        <w:rPr>
          <w:rFonts w:ascii="PT Astra Serif" w:hAnsi="PT Astra Serif"/>
        </w:rPr>
        <w:t xml:space="preserve">Утвердить форму избирательного бюллетеня для голосования </w:t>
        <w:br/>
        <w:t xml:space="preserve">по одномандатному избирательному округу на выборах депутатов Государственной Думы Федерального Собрания Российской Федерации </w:t>
      </w:r>
      <w:r>
        <w:rPr>
          <w:rFonts w:ascii="PT Astra Serif" w:hAnsi="PT Astra Serif"/>
        </w:rPr>
        <w:t xml:space="preserve">девятого</w:t>
      </w:r>
      <w:r>
        <w:rPr>
          <w:rFonts w:ascii="PT Astra Serif" w:hAnsi="PT Astra Serif"/>
        </w:rPr>
        <w:t xml:space="preserve"> созыва с использованием технических средств подсчета голосов – комплексов обработки избирательных бюллетеней</w:t>
      </w:r>
      <w:r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 xml:space="preserve">(приложение № 4).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9"/>
        <w:spacing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5</w:t>
      </w:r>
      <w:r>
        <w:rPr>
          <w:rFonts w:ascii="PT Astra Serif" w:hAnsi="PT Astra Serif"/>
        </w:rPr>
        <w:t xml:space="preserve">.</w:t>
      </w:r>
      <w:r>
        <w:rPr>
          <w:rFonts w:ascii="PT Astra Serif" w:hAnsi="PT Astra Serif"/>
          <w:lang w:val="en-US"/>
        </w:rPr>
        <w:t xml:space="preserve"> </w:t>
      </w:r>
      <w:r>
        <w:rPr>
          <w:rFonts w:ascii="PT Astra Serif" w:hAnsi="PT Astra Serif"/>
        </w:rPr>
        <w:t xml:space="preserve">Опубликовать настоящее постановление в </w:t>
      </w:r>
      <w:r>
        <w:rPr>
          <w:rFonts w:ascii="PT Astra Serif" w:hAnsi="PT Astra Serif"/>
        </w:rPr>
        <w:t xml:space="preserve">официальном печатном органе Центральной избирательной комиссии Российской Федерации – </w:t>
      </w:r>
      <w:r>
        <w:rPr>
          <w:rFonts w:ascii="PT Astra Serif" w:hAnsi="PT Astra Serif"/>
        </w:rPr>
        <w:t xml:space="preserve">журнале «Вестник Центральной избирательной комиссии Российской Федерации»</w:t>
      </w:r>
      <w:r>
        <w:rPr>
          <w:rFonts w:ascii="PT Astra Serif" w:hAnsi="PT Astra Serif"/>
        </w:rPr>
        <w:t xml:space="preserve"> и </w:t>
      </w:r>
      <w:r>
        <w:rPr>
          <w:rFonts w:ascii="PT Astra Serif" w:hAnsi="PT Astra Serif"/>
        </w:rPr>
        <w:t xml:space="preserve">официальном </w:t>
      </w:r>
      <w:r>
        <w:rPr>
          <w:rFonts w:ascii="PT Astra Serif" w:hAnsi="PT Astra Serif"/>
        </w:rPr>
        <w:t xml:space="preserve">сетевом издании «Вестник Центральной избирательной комиссии Российской Федерации».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3"/>
        <w:ind w:firstLine="708"/>
        <w:rPr>
          <w:rFonts w:ascii="PT Astra Serif" w:hAnsi="PT Astra Serif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52"/>
        <w:ind w:left="0" w:right="459" w:firstLine="709"/>
        <w:jc w:val="left"/>
        <w:spacing w:line="360" w:lineRule="auto"/>
        <w:rPr>
          <w:rFonts w:ascii="PT Astra Serif" w:hAnsi="PT Astra Serif" w:cs="PT Astra Serif"/>
          <w:sz w:val="28"/>
          <w:szCs w:val="28"/>
          <w14:ligatures w14:val="none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5386"/>
        <w:gridCol w:w="3969"/>
      </w:tblGrid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Председатель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 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vAlign w:val="bottom"/>
            <w:textDirection w:val="lrTb"/>
            <w:noWrap w:val="false"/>
          </w:tcPr>
          <w:p>
            <w:pPr>
              <w:pStyle w:val="952"/>
              <w:ind w:right="0" w:firstLine="0"/>
              <w:jc w:val="right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Э.А. Памфилова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952"/>
              <w:ind w:right="0" w:firstLine="0"/>
              <w:jc w:val="right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Секретарь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952"/>
              <w:ind w:right="459" w:firstLine="0"/>
              <w:jc w:val="center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Российской Федерации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vAlign w:val="bottom"/>
            <w:textDirection w:val="lrTb"/>
            <w:noWrap w:val="false"/>
          </w:tcPr>
          <w:p>
            <w:pPr>
              <w:pStyle w:val="952"/>
              <w:ind w:right="0" w:firstLine="0"/>
              <w:jc w:val="right"/>
              <w:spacing w:before="0" w:beforeAutospacing="0" w:after="0" w:afterAutospacing="0" w:line="240" w:lineRule="auto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Н.А. </w:t>
            </w:r>
            <w:r>
              <w:rPr>
                <w:rFonts w:ascii="PT Astra Serif" w:hAnsi="PT Astra Serif" w:eastAsia="PT Astra Serif" w:cs="PT Astra Serif"/>
              </w:rPr>
              <w:t xml:space="preserve">Бударина</w:t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</w:tbl>
    <w:p>
      <w:pPr>
        <w:pStyle w:val="952"/>
        <w:ind w:left="0" w:right="459" w:firstLine="709"/>
        <w:jc w:val="left"/>
        <w:spacing w:line="360" w:lineRule="auto"/>
        <w:rPr>
          <w:rFonts w:ascii="PT Astra Serif" w:hAnsi="PT Astra Serif" w:cs="PT Astra Serif"/>
          <w:sz w:val="28"/>
          <w:szCs w:val="28"/>
          <w14:ligatures w14:val="none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pStyle w:val="938"/>
        <w:tabs>
          <w:tab w:val="clear" w:pos="4677" w:leader="none"/>
          <w:tab w:val="clear" w:pos="9355" w:leader="none"/>
        </w:tabs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pStyle w:val="938"/>
        <w:tabs>
          <w:tab w:val="clear" w:pos="4677" w:leader="none"/>
          <w:tab w:val="clear" w:pos="9355" w:leader="none"/>
        </w:tabs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pStyle w:val="938"/>
        <w:tabs>
          <w:tab w:val="clear" w:pos="4677" w:leader="none"/>
          <w:tab w:val="clear" w:pos="9355" w:leader="none"/>
        </w:tabs>
        <w:rPr>
          <w:rFonts w:ascii="PT Astra Serif" w:hAnsi="PT Astra Serif"/>
          <w:sz w:val="28"/>
          <w:szCs w:val="28"/>
        </w:rPr>
        <w:sectPr>
          <w:headerReference w:type="default" r:id="rId9"/>
          <w:headerReference w:type="first" r:id="rId10"/>
          <w:footerReference w:type="default" r:id="rId11"/>
          <w:footerReference w:type="first" r:id="rId12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Приложение № 1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 (форма)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УТВЕРЖДЕНА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постановлением Центральной избирательной 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  <w:br/>
        <w:t xml:space="preserve">комиссии Российской Федерации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ind w:left="4536"/>
        <w:jc w:val="center"/>
        <w:spacing w:before="0" w:beforeAutospacing="0" w:after="119" w:afterAutospacing="0" w:line="209" w:lineRule="auto"/>
        <w:rPr>
          <w:rFonts w:ascii="PT Astra Serif" w:hAnsi="PT Astra Serif"/>
        </w:rPr>
      </w:pPr>
      <w:r>
        <w:rPr>
          <w:rFonts w:ascii="PT Astra Serif" w:hAnsi="PT Astra Serif"/>
        </w:rPr>
        <w:t xml:space="preserve">от 27 апреля 2026 г. № </w:t>
      </w:r>
      <w:r>
        <w:rPr>
          <w:rFonts w:ascii="PT Astra Serif" w:hAnsi="PT Astra Serif"/>
        </w:rPr>
        <w:t xml:space="preserve">4/39-9</w:t>
      </w:r>
      <w:r>
        <w:rPr>
          <w:rFonts w:ascii="PT Astra Serif" w:hAnsi="PT Astra Serif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</w:r>
      <w:r>
        <w:rPr>
          <w:rFonts w:ascii="PT Astra Serif" w:hAnsi="PT Astra Serif" w:cs="Times New Roman"/>
          <w:sz w:val="28"/>
          <w:szCs w:val="28"/>
        </w:rPr>
      </w:r>
      <w:r>
        <w:rPr>
          <w:rFonts w:ascii="PT Astra Serif" w:hAnsi="PT Astra Serif" w:cs="Times New Roman"/>
          <w:sz w:val="28"/>
          <w:szCs w:val="28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4"/>
          <w:szCs w:val="24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840000" cy="6918184"/>
                <wp:effectExtent l="19050" t="0" r="0" b="0"/>
                <wp:docPr id="2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9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6840000" cy="691818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538.58pt;height:544.74pt;mso-wrap-distance-left:0.00pt;mso-wrap-distance-top:0.00pt;mso-wrap-distance-right:0.00pt;mso-wrap-distance-bottom:0.00pt;" stroked="f" strokeweight="0.75pt">
                <v:path textboxrect="0,0,0,0"/>
                <v:imagedata r:id="rId20" o:title=""/>
              </v:shape>
            </w:pict>
          </mc:Fallback>
        </mc:AlternateContent>
      </w:r>
      <w:r>
        <w:rPr>
          <w:rFonts w:ascii="PT Astra Serif" w:hAnsi="PT Astra Serif" w:cs="Times New Roman"/>
          <w:sz w:val="24"/>
          <w:szCs w:val="24"/>
        </w:rPr>
      </w:r>
      <w:r>
        <w:rPr>
          <w:rFonts w:ascii="PT Astra Serif" w:hAnsi="PT Astra Serif" w:cs="Times New Roman"/>
          <w:sz w:val="24"/>
          <w:szCs w:val="24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</w:r>
      <w:r>
        <w:rPr>
          <w:rFonts w:ascii="PT Astra Serif" w:hAnsi="PT Astra Serif" w:cs="Times New Roman"/>
          <w:sz w:val="24"/>
          <w:szCs w:val="24"/>
        </w:rPr>
      </w:r>
      <w:r>
        <w:rPr>
          <w:rFonts w:ascii="PT Astra Serif" w:hAnsi="PT Astra Serif" w:cs="Times New Roman"/>
          <w:sz w:val="24"/>
          <w:szCs w:val="24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4"/>
          <w:szCs w:val="24"/>
        </w:rPr>
        <w:sectPr>
          <w:footerReference w:type="first" r:id="rId13"/>
          <w:footnotePr/>
          <w:endnotePr/>
          <w:type w:val="nextPage"/>
          <w:pgSz w:w="11906" w:h="16838" w:orient="portrait"/>
          <w:pgMar w:top="1134" w:right="567" w:bottom="1134" w:left="567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 w:cs="Times New Roman"/>
          <w:sz w:val="24"/>
          <w:szCs w:val="24"/>
        </w:rPr>
      </w:r>
      <w:r>
        <w:rPr>
          <w:rFonts w:ascii="PT Astra Serif" w:hAnsi="PT Astra Serif" w:cs="Times New Roman"/>
          <w:sz w:val="24"/>
          <w:szCs w:val="24"/>
        </w:rPr>
      </w:r>
      <w:r>
        <w:rPr>
          <w:rFonts w:ascii="PT Astra Serif" w:hAnsi="PT Astra Serif" w:cs="Times New Roman"/>
          <w:sz w:val="24"/>
          <w:szCs w:val="24"/>
        </w:rPr>
      </w:r>
    </w:p>
    <w:p>
      <w:pPr>
        <w:pStyle w:val="952"/>
        <w:ind w:firstLine="709"/>
        <w:pageBreakBefore/>
        <w:spacing w:before="0" w:after="0" w:line="360" w:lineRule="auto"/>
        <w:rPr>
          <w:rFonts w:ascii="PT Astra Serif" w:hAnsi="PT Astra Serif" w:cs="Times New Roman CYR"/>
          <w:b/>
        </w:rPr>
        <w:suppressLineNumbers w:val="0"/>
      </w:pPr>
      <w:r>
        <w:rPr>
          <w:rFonts w:ascii="PT Astra Serif" w:hAnsi="PT Astra Serif"/>
          <w:b/>
        </w:rPr>
        <w:t xml:space="preserve">Примечание</w:t>
      </w:r>
      <w:r>
        <w:rPr>
          <w:rFonts w:ascii="PT Astra Serif" w:hAnsi="PT Astra Serif" w:cs="Times New Roman CYR"/>
          <w:b/>
        </w:rPr>
        <w:t xml:space="preserve">. </w:t>
      </w:r>
      <w:r>
        <w:rPr>
          <w:rFonts w:ascii="PT Astra Serif" w:hAnsi="PT Astra Serif" w:cs="Times New Roman CYR"/>
          <w:b/>
        </w:rPr>
      </w:r>
      <w:r>
        <w:rPr>
          <w:rFonts w:ascii="PT Astra Serif" w:hAnsi="PT Astra Serif" w:cs="Times New Roman CYR"/>
          <w:b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Избирательные бюллетени для голосования по федеральному избирательному округу изготавливаются типографским способом </w:t>
        <w:br/>
        <w:t xml:space="preserve">по электронному макету, подготовленному в ЦИК России с использованием ГАС «Выборы». 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Наименования политических партий, зарегистрировавших федеральные списки кандидатов, размещаются в порядке, определяемом жеребьевкой, проведенной </w:t>
      </w:r>
      <w:r>
        <w:rPr>
          <w:rFonts w:ascii="PT Astra Serif" w:hAnsi="PT Astra Serif"/>
        </w:rPr>
        <w:t xml:space="preserve">ЦИК России</w:t>
      </w:r>
      <w:r>
        <w:rPr>
          <w:rFonts w:ascii="PT Astra Serif" w:hAnsi="PT Astra Serif"/>
        </w:rPr>
        <w:t xml:space="preserve">.</w:t>
      </w:r>
      <w:r>
        <w:rPr>
          <w:rFonts w:ascii="PT Astra Serif" w:hAnsi="PT Astra Serif"/>
        </w:rPr>
        <w:t xml:space="preserve"> При этом используется </w:t>
        <w:br/>
        <w:t xml:space="preserve">состоящее не более чем из семи слов полное (сокращенное, краткое) наименование политической партии.</w:t>
      </w:r>
      <w:r>
        <w:rPr>
          <w:rFonts w:ascii="PT Astra Serif" w:hAnsi="PT Astra Serif"/>
        </w:rPr>
        <w:t xml:space="preserve"> </w:t>
      </w:r>
      <w:r>
        <w:rPr>
          <w:rFonts w:ascii="PT Astra Serif" w:hAnsi="PT Astra Serif"/>
        </w:rPr>
        <w:t xml:space="preserve">Наименования политических партий печатаются одинаковым шрифтом, то есть шрифтом одного вида и размера.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Фамилии, имена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отчества кандидатов, включенных </w:t>
        <w:br/>
        <w:t xml:space="preserve">в общефедеральную часть федерального списка кандидатов (если она имеется), а также фамилии, имена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отчества первых трех зарегистрированных кандидатов, включенных в соответствующую региональную группу кандидатов</w:t>
      </w:r>
      <w:r>
        <w:rPr>
          <w:rFonts w:ascii="PT Astra Serif" w:hAnsi="PT Astra Serif"/>
          <w:sz w:val="28"/>
          <w:szCs w:val="28"/>
        </w:rPr>
        <w:t xml:space="preserve"> (если она имеется)</w:t>
      </w:r>
      <w:r>
        <w:rPr>
          <w:rFonts w:ascii="PT Astra Serif" w:hAnsi="PT Astra Serif"/>
          <w:sz w:val="28"/>
          <w:szCs w:val="28"/>
        </w:rPr>
        <w:t xml:space="preserve">, располагаются </w:t>
        <w:br/>
        <w:t xml:space="preserve">в порядке размещения кандидатов в зарегистрированном списке.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избирательных бюллетенях для голосования по федеральному избирательному округу на избирательных участках, образованных </w:t>
        <w:br/>
        <w:t xml:space="preserve">за пределами территории Российской Федерации, </w:t>
      </w:r>
      <w:r>
        <w:rPr>
          <w:rFonts w:ascii="PT Astra Serif" w:hAnsi="PT Astra Serif"/>
          <w:sz w:val="28"/>
          <w:szCs w:val="28"/>
        </w:rPr>
        <w:t xml:space="preserve">наименование и номер одномандатного избирательного округа не указываются, а п</w:t>
      </w:r>
      <w:r>
        <w:rPr>
          <w:rFonts w:ascii="PT Astra Serif" w:hAnsi="PT Astra Serif"/>
          <w:sz w:val="28"/>
          <w:szCs w:val="28"/>
        </w:rPr>
        <w:t xml:space="preserve">од наименованием политической партии помещаются только фамилии, имена </w:t>
        <w:br/>
        <w:t xml:space="preserve">и отчества первых пяти зарегистрированных кандидатов, включенных </w:t>
        <w:br/>
        <w:t xml:space="preserve">в общефедеральную часть федерального списка кандидатов</w:t>
      </w:r>
      <w:r>
        <w:rPr>
          <w:rFonts w:ascii="PT Astra Serif" w:hAnsi="PT Astra Serif"/>
          <w:sz w:val="28"/>
          <w:szCs w:val="28"/>
        </w:rPr>
        <w:t xml:space="preserve"> (если </w:t>
        <w:br/>
        <w:t xml:space="preserve">она имеется)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включении в избирательный бюллетень сведений о судимости зарегистрированного кандидата </w:t>
      </w:r>
      <w:r>
        <w:rPr>
          <w:rFonts w:ascii="PT Astra Serif" w:hAnsi="PT Astra Serif"/>
          <w:sz w:val="28"/>
          <w:szCs w:val="28"/>
        </w:rPr>
        <w:t xml:space="preserve">в скобках после отчества кандидата </w:t>
      </w:r>
      <w:r>
        <w:rPr>
          <w:rFonts w:ascii="PT Astra Serif" w:hAnsi="PT Astra Serif"/>
          <w:sz w:val="28"/>
          <w:szCs w:val="28"/>
        </w:rPr>
        <w:t xml:space="preserve">указываются </w:t>
      </w:r>
      <w:r>
        <w:rPr>
          <w:rFonts w:ascii="PT Astra Serif" w:hAnsi="PT Astra Serif"/>
          <w:sz w:val="28"/>
          <w:szCs w:val="28"/>
        </w:rPr>
        <w:t xml:space="preserve">сведения об имеющейся и (или) имевшейся судимости </w:t>
        <w:br/>
        <w:t xml:space="preserve">с </w:t>
      </w:r>
      <w:r>
        <w:rPr>
          <w:rFonts w:ascii="PT Astra Serif" w:hAnsi="PT Astra Serif"/>
          <w:sz w:val="28"/>
          <w:szCs w:val="28"/>
        </w:rPr>
        <w:t xml:space="preserve">указанием номера (номеров) и части (частей), пункта (пунктов), а также наименования (наименований) статьи (статей) Уголовного кодекса Российской Федерации, на основании которой (которых) был осужден </w:t>
      </w:r>
      <w:r>
        <w:rPr>
          <w:rFonts w:ascii="PT Astra Serif" w:hAnsi="PT Astra Serif"/>
          <w:sz w:val="28"/>
          <w:szCs w:val="28"/>
        </w:rPr>
        <w:t xml:space="preserve">кандидат, статьи (статей) уголовного кодекса, принятого в соответствии </w:t>
        <w:br/>
        <w:t xml:space="preserve">с </w:t>
      </w:r>
      <w:r>
        <w:rPr>
          <w:rFonts w:ascii="PT Astra Serif" w:hAnsi="PT Astra Serif"/>
          <w:sz w:val="28"/>
          <w:szCs w:val="28"/>
        </w:rPr>
        <w:t xml:space="preserve">Основами уголовного законодательства Союза ССР и союзных республик, статьи (статей) закона иностранного государства, если кандидат был </w:t>
        <w:br/>
        <w:t xml:space="preserve">осуж</w:t>
      </w:r>
      <w:r>
        <w:rPr>
          <w:rFonts w:ascii="PT Astra Serif" w:hAnsi="PT Astra Serif"/>
          <w:sz w:val="28"/>
          <w:szCs w:val="28"/>
        </w:rPr>
        <w:t xml:space="preserve">ден в соответствии с указанными законодательными актами за деяния, признаваемые преступлением действующим Уголовным кодексом Российской Федерации. Если в избирательный бюллетень включаются сведения о неснятой и непогашенной судимости, то перед сведениями о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судимости указываются слова «имеется судимость:». Если в избирательный бюллетень включаются сведения о снятой или погашенной судимости, </w:t>
        <w:br/>
        <w:t xml:space="preserve">то перед сведениями о судимости указываются слова «имелась судимость:».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соответствующ</w:t>
      </w:r>
      <w:r>
        <w:rPr>
          <w:rFonts w:ascii="PT Astra Serif" w:hAnsi="PT Astra Serif"/>
          <w:sz w:val="28"/>
          <w:szCs w:val="28"/>
        </w:rPr>
        <w:t xml:space="preserve">ем</w:t>
      </w:r>
      <w:r>
        <w:rPr>
          <w:rFonts w:ascii="PT Astra Serif" w:hAnsi="PT Astra Serif"/>
          <w:sz w:val="28"/>
          <w:szCs w:val="28"/>
        </w:rPr>
        <w:t xml:space="preserve"> случа</w:t>
      </w:r>
      <w:r>
        <w:rPr>
          <w:rFonts w:ascii="PT Astra Serif" w:hAnsi="PT Astra Serif"/>
          <w:sz w:val="28"/>
          <w:szCs w:val="28"/>
        </w:rPr>
        <w:t xml:space="preserve">е </w:t>
      </w:r>
      <w:r>
        <w:rPr>
          <w:rFonts w:ascii="PT Astra Serif" w:hAnsi="PT Astra Serif"/>
          <w:sz w:val="28"/>
          <w:szCs w:val="28"/>
        </w:rPr>
        <w:t xml:space="preserve">слова «является </w:t>
      </w:r>
      <w:r>
        <w:rPr>
          <w:rFonts w:ascii="PT Astra Serif" w:hAnsi="PT Astra Serif"/>
          <w:sz w:val="28"/>
          <w:szCs w:val="28"/>
        </w:rPr>
        <w:t xml:space="preserve">кандидатом, аффилированным с иностранн</w:t>
      </w:r>
      <w:r>
        <w:rPr>
          <w:rFonts w:ascii="PT Astra Serif" w:hAnsi="PT Astra Serif"/>
          <w:sz w:val="28"/>
          <w:szCs w:val="28"/>
        </w:rPr>
        <w:t xml:space="preserve">ым</w:t>
      </w:r>
      <w:r>
        <w:rPr>
          <w:rFonts w:ascii="PT Astra Serif" w:hAnsi="PT Astra Serif"/>
          <w:sz w:val="28"/>
          <w:szCs w:val="28"/>
        </w:rPr>
        <w:t xml:space="preserve"> агент</w:t>
      </w:r>
      <w:r>
        <w:rPr>
          <w:rFonts w:ascii="PT Astra Serif" w:hAnsi="PT Astra Serif"/>
          <w:sz w:val="28"/>
          <w:szCs w:val="28"/>
        </w:rPr>
        <w:t xml:space="preserve">ом</w:t>
      </w:r>
      <w:r>
        <w:rPr>
          <w:rFonts w:ascii="PT Astra Serif" w:hAnsi="PT Astra Serif"/>
          <w:sz w:val="28"/>
          <w:szCs w:val="28"/>
        </w:rPr>
        <w:t xml:space="preserve">»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указываются после отчества кандидата, фамилия, имя, отчество </w:t>
      </w:r>
      <w:r>
        <w:rPr>
          <w:rFonts w:ascii="PT Astra Serif" w:hAnsi="PT Astra Serif"/>
          <w:sz w:val="28"/>
          <w:szCs w:val="28"/>
        </w:rPr>
        <w:t xml:space="preserve">котор</w:t>
      </w:r>
      <w:r>
        <w:rPr>
          <w:rFonts w:ascii="PT Astra Serif" w:hAnsi="PT Astra Serif"/>
          <w:sz w:val="28"/>
          <w:szCs w:val="28"/>
        </w:rPr>
        <w:t xml:space="preserve">ого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внесены в избирательный бюллетень (в случае наличия у кандидата также имеющейся и (или) имевшейся судимости </w:t>
      </w:r>
      <w:r>
        <w:rPr>
          <w:rFonts w:ascii="PT Astra Serif" w:hAnsi="PT Astra Serif"/>
          <w:sz w:val="28"/>
          <w:szCs w:val="28"/>
        </w:rPr>
        <w:t xml:space="preserve">– после сведений о судимости)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В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отношении кандидата (кандидатов), сведения о котором (которых) не внесены </w:t>
        <w:br/>
        <w:t xml:space="preserve">в избирательный бюллетень, </w:t>
      </w:r>
      <w:r>
        <w:rPr>
          <w:rFonts w:ascii="PT Astra Serif" w:hAnsi="PT Astra Serif"/>
          <w:sz w:val="28"/>
          <w:szCs w:val="28"/>
        </w:rPr>
        <w:t xml:space="preserve">в соответствующих случаях </w:t>
      </w:r>
      <w:r>
        <w:rPr>
          <w:rFonts w:ascii="PT Astra Serif" w:hAnsi="PT Astra Serif"/>
          <w:sz w:val="28"/>
          <w:szCs w:val="28"/>
        </w:rPr>
        <w:t xml:space="preserve">указываются слова «В составе федерального списка кандидатов также выдвинут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кандидат, который является кандидатом, аффилированным с иностранным агентом</w:t>
      </w:r>
      <w:r>
        <w:rPr>
          <w:rFonts w:ascii="PT Astra Serif" w:hAnsi="PT Astra Serif"/>
          <w:sz w:val="28"/>
          <w:szCs w:val="28"/>
        </w:rPr>
        <w:t xml:space="preserve">» либо «В составе федерального списка кандидатов также выдвинуты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кандидаты, которые являются кандидатами, аффилированными </w:t>
        <w:br/>
        <w:t xml:space="preserve">с иностранн</w:t>
      </w:r>
      <w:r>
        <w:rPr>
          <w:rFonts w:ascii="PT Astra Serif" w:hAnsi="PT Astra Serif"/>
          <w:sz w:val="28"/>
          <w:szCs w:val="28"/>
        </w:rPr>
        <w:t xml:space="preserve">ым</w:t>
      </w:r>
      <w:r>
        <w:rPr>
          <w:rFonts w:ascii="PT Astra Serif" w:hAnsi="PT Astra Serif"/>
          <w:sz w:val="28"/>
          <w:szCs w:val="28"/>
        </w:rPr>
        <w:t xml:space="preserve"> агент</w:t>
      </w:r>
      <w:r>
        <w:rPr>
          <w:rFonts w:ascii="PT Astra Serif" w:hAnsi="PT Astra Serif"/>
          <w:sz w:val="28"/>
          <w:szCs w:val="28"/>
        </w:rPr>
        <w:t xml:space="preserve">ом</w:t>
      </w:r>
      <w:r>
        <w:rPr>
          <w:rFonts w:ascii="PT Astra Serif" w:hAnsi="PT Astra Serif"/>
          <w:sz w:val="28"/>
          <w:szCs w:val="28"/>
        </w:rPr>
        <w:t xml:space="preserve">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</w:t>
      </w:r>
      <w:r>
        <w:rPr>
          <w:rFonts w:ascii="PT Astra Serif" w:hAnsi="PT Astra Serif"/>
          <w:sz w:val="28"/>
          <w:szCs w:val="28"/>
        </w:rPr>
        <w:t xml:space="preserve">збирательные бюллетени печатаются на русском языке. По решению избирательной комиссии субъекта Российской Федерации избирательные бюллетени печатаются также на государственном языке соответствующей республики, входящей в состав Российской Федерации, а при </w:t>
        <w:br/>
      </w:r>
      <w:r>
        <w:rPr>
          <w:rFonts w:ascii="PT Astra Serif" w:hAnsi="PT Astra Serif"/>
          <w:sz w:val="28"/>
          <w:szCs w:val="28"/>
        </w:rPr>
        <w:t xml:space="preserve">необходимости – и на языках народов Российской Федерации на территориях их компактного проживания. Если для избирательного участка избирательные бюллетени печатаются на двух и более языках, текст на этих языках помещается в каждом избирательном бюллетене.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избирательного бюллетеня печатается в одну краску черного цвета. В случае изготовления избирательных бюллетеней на двух и </w:t>
      </w:r>
      <w:r>
        <w:rPr>
          <w:rFonts w:ascii="PT Astra Serif" w:hAnsi="PT Astra Serif"/>
          <w:sz w:val="28"/>
          <w:szCs w:val="28"/>
        </w:rPr>
        <w:t xml:space="preserve">б</w:t>
      </w:r>
      <w:r>
        <w:rPr>
          <w:rFonts w:ascii="PT Astra Serif" w:hAnsi="PT Astra Serif"/>
          <w:sz w:val="28"/>
          <w:szCs w:val="28"/>
        </w:rPr>
        <w:t xml:space="preserve">олее языках текст на русском языке печатается краской черного цвета, а текст </w:t>
        <w:br/>
        <w:t xml:space="preserve">на ином языке по решению соответствующей избирательной комиссии субъекта Российской Федерации, принятому по согласованию с ЦИК России, может быть напечатан краской другого цвета.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избирательном бюллетене части, отведенные каждой политической партии, разделяются прямой линией черного цвета. Эти части избирательного бюллетеня должны быть одинаковыми по площади.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Номер, полученный политической партией в результате жеребьевки, эмблема поли</w:t>
      </w:r>
      <w:r>
        <w:rPr>
          <w:rFonts w:ascii="PT Astra Serif" w:hAnsi="PT Astra Serif"/>
          <w:sz w:val="28"/>
          <w:szCs w:val="28"/>
        </w:rPr>
        <w:t xml:space="preserve">тической партии в одноцветном исполнении (в случае ее представления в ЦИК России) и пустой квадрат для проставления знака волеизъявления избирателя размещаются на уровне середины части избирательного бюллетеня, определенной для каждой политической партии.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Изображения эмблем политических партий должны иметь одинаковый размер по ширине. Квадраты для проставления знака волеизъявления должны иметь одинаковый размер и располагаться строго друг под другом.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</w:t>
      </w:r>
      <w:r>
        <w:rPr>
          <w:rFonts w:ascii="PT Astra Serif" w:hAnsi="PT Astra Serif"/>
          <w:sz w:val="28"/>
          <w:szCs w:val="28"/>
        </w:rPr>
        <w:t xml:space="preserve">для голосования по федеральному избирательному округу </w:t>
      </w:r>
      <w:r>
        <w:rPr>
          <w:rFonts w:ascii="PT Astra Serif" w:hAnsi="PT Astra Serif"/>
          <w:sz w:val="28"/>
          <w:szCs w:val="28"/>
        </w:rPr>
        <w:t xml:space="preserve">печатаются на бу</w:t>
      </w:r>
      <w:r>
        <w:rPr>
          <w:rFonts w:ascii="PT Astra Serif" w:hAnsi="PT Astra Serif"/>
          <w:sz w:val="28"/>
          <w:szCs w:val="28"/>
        </w:rPr>
        <w:t xml:space="preserve">маге белого цвета плотностью </w:t>
        <w:br/>
        <w:t xml:space="preserve">до </w:t>
      </w:r>
      <w:r>
        <w:rPr>
          <w:rFonts w:ascii="PT Astra Serif" w:hAnsi="PT Astra Serif"/>
          <w:sz w:val="28"/>
          <w:szCs w:val="28"/>
        </w:rPr>
        <w:t xml:space="preserve">65 г/м</w:t>
      </w:r>
      <w:r>
        <w:rPr>
          <w:rFonts w:ascii="PT Astra Serif" w:hAnsi="PT Astra Serif"/>
          <w:sz w:val="28"/>
          <w:szCs w:val="28"/>
          <w:vertAlign w:val="superscript"/>
        </w:rPr>
        <w:t xml:space="preserve">2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Текст размещается только на одной стороне избирательного бюллетеня.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Ширина избирательного бюллетеня – 210±1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мм, длина – в зависимости от количества политических партий, зарегистрировавших федеральные списки кандидатов.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На лицев</w:t>
      </w:r>
      <w:r>
        <w:rPr>
          <w:rFonts w:ascii="PT Astra Serif" w:hAnsi="PT Astra Serif"/>
          <w:sz w:val="28"/>
          <w:szCs w:val="28"/>
        </w:rPr>
        <w:t xml:space="preserve">ую</w:t>
      </w:r>
      <w:r>
        <w:rPr>
          <w:rFonts w:ascii="PT Astra Serif" w:hAnsi="PT Astra Serif"/>
          <w:sz w:val="28"/>
          <w:szCs w:val="28"/>
        </w:rPr>
        <w:t xml:space="preserve"> сторон</w:t>
      </w:r>
      <w:r>
        <w:rPr>
          <w:rFonts w:ascii="PT Astra Serif" w:hAnsi="PT Astra Serif"/>
          <w:sz w:val="28"/>
          <w:szCs w:val="28"/>
        </w:rPr>
        <w:t xml:space="preserve">у</w:t>
      </w:r>
      <w:r>
        <w:rPr>
          <w:rFonts w:ascii="PT Astra Serif" w:hAnsi="PT Astra Serif"/>
          <w:sz w:val="28"/>
          <w:szCs w:val="28"/>
        </w:rPr>
        <w:t xml:space="preserve"> избирательного бюллетеня наносится</w:t>
      </w:r>
      <w:r>
        <w:rPr>
          <w:rFonts w:ascii="PT Astra Serif" w:hAnsi="PT Astra Serif"/>
          <w:sz w:val="28"/>
          <w:szCs w:val="28"/>
        </w:rPr>
        <w:t xml:space="preserve"> фоновая защитная сетка краской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светло-</w:t>
      </w:r>
      <w:r>
        <w:rPr>
          <w:rFonts w:ascii="PT Astra Serif" w:hAnsi="PT Astra Serif"/>
          <w:sz w:val="28"/>
          <w:szCs w:val="28"/>
        </w:rPr>
        <w:t xml:space="preserve">синего цвета</w:t>
      </w:r>
      <w:r>
        <w:rPr>
          <w:rFonts w:ascii="PT Astra Serif" w:hAnsi="PT Astra Serif"/>
          <w:sz w:val="28"/>
          <w:szCs w:val="28"/>
        </w:rPr>
        <w:t xml:space="preserve">, по периметру на расстоянии 5 мм от краев печатается рамка черного цвета в одну линию.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</w:t>
      </w:r>
      <w:r>
        <w:rPr>
          <w:rFonts w:ascii="PT Astra Serif" w:hAnsi="PT Astra Serif"/>
          <w:sz w:val="28"/>
          <w:szCs w:val="28"/>
        </w:rPr>
        <w:t xml:space="preserve">а лицевую сторону избирательного бюллетеня </w:t>
      </w:r>
      <w:r>
        <w:rPr>
          <w:rFonts w:ascii="PT Astra Serif" w:hAnsi="PT Astra Serif"/>
          <w:sz w:val="28"/>
          <w:szCs w:val="28"/>
        </w:rPr>
        <w:t xml:space="preserve">в пределах рамки </w:t>
      </w:r>
      <w:r>
        <w:rPr>
          <w:rFonts w:ascii="PT Astra Serif" w:hAnsi="PT Astra Serif"/>
          <w:sz w:val="28"/>
          <w:szCs w:val="28"/>
        </w:rPr>
        <w:t xml:space="preserve">наносится </w:t>
      </w:r>
      <w:r>
        <w:rPr>
          <w:rFonts w:ascii="PT Astra Serif" w:hAnsi="PT Astra Serif"/>
          <w:sz w:val="28"/>
          <w:szCs w:val="28"/>
        </w:rPr>
        <w:t xml:space="preserve">надпись, выполненная слева направо микрошрифтом краской </w:t>
      </w:r>
      <w:r>
        <w:rPr>
          <w:rFonts w:ascii="PT Astra Serif" w:hAnsi="PT Astra Serif"/>
          <w:sz w:val="28"/>
          <w:szCs w:val="28"/>
        </w:rPr>
        <w:t xml:space="preserve">светло-синего </w:t>
      </w:r>
      <w:r>
        <w:rPr>
          <w:rFonts w:ascii="PT Astra Serif" w:hAnsi="PT Astra Serif"/>
          <w:sz w:val="28"/>
          <w:szCs w:val="28"/>
        </w:rPr>
        <w:t xml:space="preserve">цвета </w:t>
      </w:r>
      <w:r>
        <w:rPr>
          <w:rFonts w:ascii="PT Astra Serif" w:hAnsi="PT Astra Serif"/>
          <w:sz w:val="28"/>
          <w:szCs w:val="28"/>
        </w:rPr>
        <w:t xml:space="preserve">и</w:t>
      </w:r>
      <w:r>
        <w:rPr>
          <w:rFonts w:ascii="PT Astra Serif" w:hAnsi="PT Astra Serif"/>
          <w:sz w:val="28"/>
          <w:szCs w:val="28"/>
        </w:rPr>
        <w:t xml:space="preserve"> представля</w:t>
      </w:r>
      <w:r>
        <w:rPr>
          <w:rFonts w:ascii="PT Astra Serif" w:hAnsi="PT Astra Serif"/>
          <w:sz w:val="28"/>
          <w:szCs w:val="28"/>
        </w:rPr>
        <w:t xml:space="preserve">ющая</w:t>
      </w:r>
      <w:r>
        <w:rPr>
          <w:rFonts w:ascii="PT Astra Serif" w:hAnsi="PT Astra Serif"/>
          <w:sz w:val="28"/>
          <w:szCs w:val="28"/>
        </w:rPr>
        <w:t xml:space="preserve"> собой многократно повторяющийся </w:t>
      </w:r>
      <w:r>
        <w:rPr>
          <w:rFonts w:ascii="PT Astra Serif" w:hAnsi="PT Astra Serif"/>
          <w:sz w:val="28"/>
          <w:szCs w:val="28"/>
        </w:rPr>
        <w:t xml:space="preserve">текст «Выборы депутатов Государственной Думы Федерального Собрания Российской Федерации девятого созыва»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  <w:t xml:space="preserve">Надпись </w:t>
      </w:r>
      <w:r>
        <w:rPr>
          <w:rFonts w:ascii="PT Astra Serif" w:hAnsi="PT Astra Serif"/>
          <w:sz w:val="28"/>
          <w:szCs w:val="28"/>
        </w:rPr>
        <w:t xml:space="preserve">микрошрифт</w:t>
      </w:r>
      <w:r>
        <w:rPr>
          <w:rFonts w:ascii="PT Astra Serif" w:hAnsi="PT Astra Serif"/>
          <w:sz w:val="28"/>
          <w:szCs w:val="28"/>
        </w:rPr>
        <w:t xml:space="preserve">ом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располагается в </w:t>
      </w:r>
      <w:r>
        <w:rPr>
          <w:rFonts w:ascii="PT Astra Serif" w:hAnsi="PT Astra Serif"/>
          <w:sz w:val="28"/>
          <w:szCs w:val="28"/>
        </w:rPr>
        <w:t xml:space="preserve">одну строку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над </w:t>
      </w:r>
      <w:r>
        <w:rPr>
          <w:rFonts w:ascii="PT Astra Serif" w:hAnsi="PT Astra Serif"/>
          <w:sz w:val="28"/>
          <w:szCs w:val="28"/>
        </w:rPr>
        <w:t xml:space="preserve">линией</w:t>
      </w:r>
      <w:r>
        <w:rPr>
          <w:rFonts w:ascii="PT Astra Serif" w:hAnsi="PT Astra Serif"/>
          <w:sz w:val="28"/>
          <w:szCs w:val="28"/>
        </w:rPr>
        <w:t xml:space="preserve">, </w:t>
      </w:r>
      <w:r>
        <w:rPr>
          <w:rFonts w:ascii="PT Astra Serif" w:hAnsi="PT Astra Serif"/>
          <w:sz w:val="28"/>
          <w:szCs w:val="28"/>
        </w:rPr>
        <w:t xml:space="preserve">ограничивающей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сверху текст</w:t>
      </w:r>
      <w:r>
        <w:rPr>
          <w:rFonts w:ascii="PT Astra Serif" w:hAnsi="PT Astra Serif"/>
          <w:sz w:val="28"/>
          <w:szCs w:val="28"/>
        </w:rPr>
        <w:t xml:space="preserve"> </w:t>
        <w:br/>
        <w:t xml:space="preserve">«</w:t>
      </w:r>
      <w:r>
        <w:rPr>
          <w:rFonts w:ascii="PT Astra Serif" w:hAnsi="PT Astra Serif"/>
          <w:sz w:val="28"/>
          <w:szCs w:val="28"/>
        </w:rPr>
        <w:t xml:space="preserve">В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случае использования прозрачных ящиков для голосования, в целях защиты тайны голосования избирателя, избирательный бюллетень складывается лицевой стороной внутрь</w:t>
      </w:r>
      <w:r>
        <w:rPr>
          <w:rFonts w:ascii="PT Astra Serif" w:hAnsi="PT Astra Serif"/>
          <w:sz w:val="28"/>
          <w:szCs w:val="28"/>
        </w:rPr>
        <w:t xml:space="preserve">»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  <w:t xml:space="preserve"> Высота микрошрифта в позитивном (контурном) исполнении</w:t>
      </w:r>
      <w:r>
        <w:rPr>
          <w:rFonts w:ascii="PT Astra Serif" w:hAnsi="PT Astra Serif"/>
          <w:sz w:val="28"/>
          <w:szCs w:val="28"/>
        </w:rPr>
        <w:t xml:space="preserve"> должна составлять не более 200 </w:t>
      </w:r>
      <w:r>
        <w:rPr>
          <w:rFonts w:ascii="PT Astra Serif" w:hAnsi="PT Astra Serif"/>
          <w:sz w:val="28"/>
          <w:szCs w:val="28"/>
        </w:rPr>
        <w:t xml:space="preserve">мкм.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На избирательных участках, образованных за пределами территории Российской Федерации, в исключительных случаях допускается изготовление избирательных бюллетеней непосредственно участковой избирательной комиссией без нанесения фоновой защитной сетки</w:t>
      </w:r>
      <w:r>
        <w:rPr>
          <w:rFonts w:ascii="PT Astra Serif" w:hAnsi="PT Astra Serif"/>
          <w:sz w:val="28"/>
          <w:szCs w:val="28"/>
        </w:rPr>
        <w:t xml:space="preserve"> </w:t>
        <w:br/>
        <w:t xml:space="preserve">и надписи микрошрифтом</w:t>
      </w:r>
      <w:r>
        <w:rPr>
          <w:rFonts w:ascii="PT Astra Serif" w:hAnsi="PT Astra Serif"/>
          <w:sz w:val="28"/>
          <w:szCs w:val="28"/>
        </w:rPr>
        <w:t xml:space="preserve">. При этом избирательные бюллетени могут </w:t>
        <w:br/>
      </w:r>
      <w:r>
        <w:rPr>
          <w:rFonts w:ascii="PT Astra Serif" w:hAnsi="PT Astra Serif"/>
          <w:sz w:val="28"/>
          <w:szCs w:val="28"/>
        </w:rPr>
        <w:t xml:space="preserve">также </w:t>
      </w:r>
      <w:r>
        <w:rPr>
          <w:rFonts w:ascii="PT Astra Serif" w:hAnsi="PT Astra Serif"/>
          <w:sz w:val="28"/>
          <w:szCs w:val="28"/>
        </w:rPr>
        <w:t xml:space="preserve">изготавливаться на листах формата А3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(</w:t>
      </w:r>
      <w:r>
        <w:rPr>
          <w:rFonts w:ascii="PT Astra Serif" w:hAnsi="PT Astra Serif"/>
          <w:sz w:val="28"/>
          <w:szCs w:val="28"/>
        </w:rPr>
        <w:t xml:space="preserve">297</w:t>
      </w:r>
      <w:r>
        <w:rPr>
          <w:rFonts w:ascii="PT Astra Serif" w:hAnsi="PT Astra Serif"/>
          <w:sz w:val="28"/>
          <w:szCs w:val="28"/>
        </w:rPr>
        <w:t xml:space="preserve"> х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420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мм)</w:t>
      </w:r>
      <w:r>
        <w:rPr>
          <w:rFonts w:ascii="PT Astra Serif" w:hAnsi="PT Astra Serif"/>
          <w:sz w:val="28"/>
          <w:szCs w:val="28"/>
        </w:rPr>
        <w:t xml:space="preserve"> либо А4 (210 х 297 мм)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Нумерация избирательных бюллетеней не допускается.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spacing w:before="0" w:after="0"/>
        <w:rPr>
          <w:rFonts w:ascii="PT Astra Serif" w:hAnsi="PT Astra Serif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spacing w:before="0" w:after="0"/>
        <w:rPr>
          <w:rFonts w:ascii="PT Astra Serif" w:hAnsi="PT Astra Serif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2"/>
          <w:cols w:num="1" w:sep="0" w:space="708" w:equalWidth="1"/>
          <w:docGrid w:linePitch="360"/>
        </w:sect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Приложение № 2 (форма)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УТВЕРЖДЕНА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постановлением Центральной избирательной 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  <w:br/>
        <w:t xml:space="preserve">комиссии Российской Федерации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ind w:left="4536"/>
        <w:jc w:val="center"/>
        <w:spacing w:before="0" w:beforeAutospacing="0" w:after="119" w:afterAutospacing="0" w:line="209" w:lineRule="auto"/>
        <w:rPr>
          <w:rFonts w:ascii="PT Astra Serif" w:hAnsi="PT Astra Serif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  <w:t xml:space="preserve">от 27 апреля 2026 г. № </w:t>
      </w:r>
      <w:r>
        <w:rPr>
          <w:rFonts w:ascii="PT Astra Serif" w:hAnsi="PT Astra Serif"/>
        </w:rPr>
        <w:t xml:space="preserve">4/39-9</w:t>
      </w:r>
      <w:r>
        <w:rPr>
          <w:rFonts w:ascii="PT Astra Serif" w:hAnsi="PT Astra Serif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</w:r>
      <w:r>
        <w:rPr>
          <w:rFonts w:ascii="PT Astra Serif" w:hAnsi="PT Astra Serif" w:cs="Times New Roman"/>
          <w:sz w:val="28"/>
          <w:szCs w:val="28"/>
        </w:rPr>
      </w:r>
      <w:r>
        <w:rPr>
          <w:rFonts w:ascii="PT Astra Serif" w:hAnsi="PT Astra Serif" w:cs="Times New Roman"/>
          <w:sz w:val="28"/>
          <w:szCs w:val="28"/>
        </w:rPr>
      </w:r>
    </w:p>
    <w:p>
      <w:pPr>
        <w:pStyle w:val="948"/>
        <w:ind w:firstLine="0"/>
        <w:jc w:val="left"/>
        <w:spacing w:before="0" w:line="240" w:lineRule="auto"/>
        <w:rPr>
          <w:rFonts w:ascii="PT Astra Serif" w:hAnsi="PT Astra Serif" w:cs="Times New Roman"/>
          <w:sz w:val="28"/>
          <w:szCs w:val="28"/>
        </w:rPr>
      </w:pPr>
      <w:r>
        <w:rPr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840000" cy="7331077"/>
                <wp:effectExtent l="19050" t="0" r="0" b="0"/>
                <wp:docPr id="3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6840000" cy="73310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538.58pt;height:577.25pt;mso-wrap-distance-left:0.00pt;mso-wrap-distance-top:0.00pt;mso-wrap-distance-right:0.00pt;mso-wrap-distance-bottom:0.00pt;" stroked="f" strokeweight="0.75pt">
                <v:path textboxrect="0,0,0,0"/>
                <v:imagedata r:id="rId21" o:title=""/>
              </v:shape>
            </w:pict>
          </mc:Fallback>
        </mc:AlternateContent>
      </w:r>
      <w:r>
        <w:rPr>
          <w:rFonts w:ascii="PT Astra Serif" w:hAnsi="PT Astra Serif" w:cs="Times New Roman"/>
          <w:sz w:val="28"/>
          <w:szCs w:val="28"/>
        </w:rPr>
      </w:r>
      <w:r>
        <w:rPr>
          <w:rFonts w:ascii="PT Astra Serif" w:hAnsi="PT Astra Serif" w:cs="Times New Roman"/>
          <w:sz w:val="28"/>
          <w:szCs w:val="28"/>
        </w:rPr>
      </w:r>
    </w:p>
    <w:p>
      <w:pPr>
        <w:rPr>
          <w:rFonts w:ascii="PT Astra Serif" w:hAnsi="PT Astra Serif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rPr>
          <w:rFonts w:ascii="PT Astra Serif" w:hAnsi="PT Astra Serif"/>
        </w:rPr>
        <w:sectPr>
          <w:footerReference w:type="first" r:id="rId14"/>
          <w:footnotePr/>
          <w:endnotePr/>
          <w:type w:val="nextPage"/>
          <w:pgSz w:w="11906" w:h="16838" w:orient="portrait"/>
          <w:pgMar w:top="1134" w:right="567" w:bottom="1134" w:left="567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52"/>
        <w:ind w:firstLine="709"/>
        <w:pageBreakBefore/>
        <w:spacing w:before="0" w:after="0" w:line="360" w:lineRule="auto"/>
        <w:rPr>
          <w:rFonts w:ascii="PT Astra Serif" w:hAnsi="PT Astra Serif" w:cs="Times New Roman CYR"/>
          <w:b/>
        </w:rPr>
        <w:suppressLineNumbers w:val="0"/>
      </w:pPr>
      <w:r>
        <w:rPr>
          <w:rFonts w:ascii="PT Astra Serif" w:hAnsi="PT Astra Serif"/>
          <w:b/>
        </w:rPr>
        <w:t xml:space="preserve">Примечание</w:t>
      </w:r>
      <w:r>
        <w:rPr>
          <w:rFonts w:ascii="PT Astra Serif" w:hAnsi="PT Astra Serif" w:cs="Times New Roman CYR"/>
          <w:b/>
        </w:rPr>
        <w:t xml:space="preserve">. </w:t>
      </w:r>
      <w:r>
        <w:rPr>
          <w:rFonts w:ascii="PT Astra Serif" w:hAnsi="PT Astra Serif" w:cs="Times New Roman CYR"/>
          <w:b/>
        </w:rPr>
      </w:r>
      <w:r>
        <w:rPr>
          <w:rFonts w:ascii="PT Astra Serif" w:hAnsi="PT Astra Serif" w:cs="Times New Roman CYR"/>
          <w:b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Избирательные бюллетени для голосования по одномандатному избирательному округу изготавливаются типографским способом </w:t>
        <w:br/>
        <w:t xml:space="preserve">по электронному макету, подготовленному в окружной избирательной комиссии с использованием ГАС «Выборы».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Фамилии зарегистриров</w:t>
      </w:r>
      <w:r>
        <w:rPr>
          <w:rFonts w:ascii="PT Astra Serif" w:hAnsi="PT Astra Serif"/>
          <w:sz w:val="28"/>
          <w:szCs w:val="28"/>
        </w:rPr>
        <w:t xml:space="preserve">а</w:t>
      </w:r>
      <w:r>
        <w:rPr>
          <w:rFonts w:ascii="PT Astra Serif" w:hAnsi="PT Astra Serif"/>
          <w:sz w:val="28"/>
          <w:szCs w:val="28"/>
        </w:rPr>
        <w:t xml:space="preserve">нных кандидатов размещаются в алфавитном порядке. Если фамилии, имена и отчества двух и более кандидатов совпадают полностью, сведения о кандидатах размещаются в соответствии </w:t>
        <w:br/>
        <w:t xml:space="preserve">с датами рождения кандидатов (первыми указываются сведения о старшем кандидате).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указании </w:t>
      </w:r>
      <w:r>
        <w:rPr>
          <w:rFonts w:ascii="PT Astra Serif" w:hAnsi="PT Astra Serif"/>
          <w:sz w:val="28"/>
          <w:szCs w:val="28"/>
        </w:rPr>
        <w:t xml:space="preserve">сведений о выдвижении кандидата </w:t>
      </w:r>
      <w:r>
        <w:rPr>
          <w:rFonts w:ascii="PT Astra Serif" w:hAnsi="PT Astra Serif"/>
          <w:sz w:val="28"/>
          <w:szCs w:val="28"/>
        </w:rPr>
        <w:t xml:space="preserve">политической парти</w:t>
      </w:r>
      <w:r>
        <w:rPr>
          <w:rFonts w:ascii="PT Astra Serif" w:hAnsi="PT Astra Serif"/>
          <w:sz w:val="28"/>
          <w:szCs w:val="28"/>
        </w:rPr>
        <w:t xml:space="preserve">ей и</w:t>
      </w:r>
      <w:r>
        <w:rPr>
          <w:rFonts w:ascii="PT Astra Serif" w:hAnsi="PT Astra Serif"/>
          <w:sz w:val="28"/>
          <w:szCs w:val="28"/>
        </w:rPr>
        <w:t xml:space="preserve"> принадлежности кандидата к политической партии, </w:t>
      </w:r>
      <w:r>
        <w:rPr>
          <w:rFonts w:ascii="PT Astra Serif" w:hAnsi="PT Astra Serif"/>
          <w:sz w:val="28"/>
          <w:szCs w:val="28"/>
        </w:rPr>
        <w:t xml:space="preserve">иному общественному объединению </w:t>
      </w:r>
      <w:r>
        <w:rPr>
          <w:rFonts w:ascii="PT Astra Serif" w:hAnsi="PT Astra Serif"/>
          <w:sz w:val="28"/>
          <w:szCs w:val="28"/>
        </w:rPr>
        <w:t xml:space="preserve">используется состоящее не более чем из семи слов полное (сокращенное, краткое) наименование политической партии</w:t>
      </w:r>
      <w:r>
        <w:rPr>
          <w:rFonts w:ascii="PT Astra Serif" w:hAnsi="PT Astra Serif"/>
          <w:sz w:val="28"/>
          <w:szCs w:val="28"/>
        </w:rPr>
        <w:t xml:space="preserve">, общественного объединения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включении в избирательный бюллетень сведений о судимости зарегистрированного кандидата указываются сведения об имеющейся и (или) имевшейся судимости с указанием номера (номеров</w:t>
      </w:r>
      <w:r>
        <w:rPr>
          <w:rFonts w:ascii="PT Astra Serif" w:hAnsi="PT Astra Serif"/>
          <w:sz w:val="28"/>
          <w:szCs w:val="28"/>
        </w:rPr>
        <w:t xml:space="preserve">) </w:t>
      </w:r>
      <w:r>
        <w:rPr>
          <w:rFonts w:ascii="PT Astra Serif" w:hAnsi="PT Astra Serif"/>
          <w:sz w:val="28"/>
          <w:szCs w:val="28"/>
        </w:rPr>
        <w:t xml:space="preserve">и части (частей), </w:t>
        <w:br/>
        <w:t xml:space="preserve">пункта (пунктов), а также наименования (наименований) статьи (статей) Уголовного кодекса Российской Федерации, на основании которой (которых) был осужден кандидат, статьи (статей) уголовного кодекса, принятого </w:t>
        <w:br/>
        <w:t xml:space="preserve">в соответствии с Основами </w:t>
      </w:r>
      <w:r>
        <w:rPr>
          <w:rFonts w:ascii="PT Astra Serif" w:hAnsi="PT Astra Serif"/>
          <w:sz w:val="28"/>
          <w:szCs w:val="28"/>
        </w:rPr>
        <w:t xml:space="preserve">уг</w:t>
      </w:r>
      <w:r>
        <w:rPr>
          <w:rFonts w:ascii="PT Astra Serif" w:hAnsi="PT Astra Serif"/>
          <w:sz w:val="28"/>
          <w:szCs w:val="28"/>
        </w:rPr>
        <w:t xml:space="preserve">оловного законодательства Союза ССР </w:t>
        <w:br/>
        <w:t xml:space="preserve">и союзных республик, статьи (статей) закона иностранного государства, </w:t>
        <w:br/>
        <w:t xml:space="preserve">если кандидат был осужден в соответствии с указанными законодательными актами за деяния, признаваемые преступлением действующим Уголовным кодексом Р</w:t>
      </w:r>
      <w:r>
        <w:rPr>
          <w:rFonts w:ascii="PT Astra Serif" w:hAnsi="PT Astra Serif"/>
          <w:sz w:val="28"/>
          <w:szCs w:val="28"/>
        </w:rPr>
        <w:t xml:space="preserve">о</w:t>
      </w:r>
      <w:r>
        <w:rPr>
          <w:rFonts w:ascii="PT Astra Serif" w:hAnsi="PT Astra Serif"/>
          <w:sz w:val="28"/>
          <w:szCs w:val="28"/>
        </w:rPr>
        <w:t xml:space="preserve">ссийской Федерации. Если в избирательный бюллетень включаются сведения о неснятой и непогашенной судимости, то перед сведениями о судимости указываются слова «имеется судимость:». Если </w:t>
        <w:br/>
        <w:t xml:space="preserve">в избирательный бюллетень включаются сведения о снятой или погашенной </w:t>
      </w:r>
      <w:r>
        <w:rPr>
          <w:rFonts w:ascii="PT Astra Serif" w:hAnsi="PT Astra Serif"/>
          <w:sz w:val="28"/>
          <w:szCs w:val="28"/>
        </w:rPr>
        <w:t xml:space="preserve">судимости, то перед сведениями о судимости указываются слова «имелась судимость:».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соответствующем случае указываются слова «является кандидатом, аффилированным с иностранным агентом».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печатаются на русском языке. По решению избирательной комиссии субъекта Российской Федерации избирательные бюллетени печатаются также на государственном языке соответствующей республики, входящей в состав Российской Федерации, а при</w:t>
      </w:r>
      <w:r>
        <w:rPr>
          <w:rFonts w:ascii="PT Astra Serif" w:hAnsi="PT Astra Serif"/>
          <w:sz w:val="28"/>
          <w:szCs w:val="28"/>
        </w:rPr>
        <w:t xml:space="preserve"> необходимости – и на языках народов Российской Федерации на территориях их компактного проживания. Если для избирательного участка избирательные бюллетени печатаются на двух и более языках, текст на этих языках помещается в каждом избирательном бюллетене.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избирательного бюллетеня печатается в одну краску черного цвета. В случае изготовления избирательных бюллетеней на двух и </w:t>
      </w:r>
      <w:r>
        <w:rPr>
          <w:rFonts w:ascii="PT Astra Serif" w:hAnsi="PT Astra Serif"/>
          <w:sz w:val="28"/>
          <w:szCs w:val="28"/>
        </w:rPr>
        <w:t xml:space="preserve">б</w:t>
      </w:r>
      <w:r>
        <w:rPr>
          <w:rFonts w:ascii="PT Astra Serif" w:hAnsi="PT Astra Serif"/>
          <w:sz w:val="28"/>
          <w:szCs w:val="28"/>
        </w:rPr>
        <w:t xml:space="preserve">олее языках текст на русском языке печатается краской черного цвета, а текст </w:t>
        <w:br/>
        <w:t xml:space="preserve">на ином языке по решению соответствующей избирательной комиссии субъекта Российской Федерации, принятому по согласованию с ЦИК России, может быть напечатан краской другого цвета.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избирательном бюллетене части, отведенные каждому зарегистрированному кандидату, разделяются прямой линией черного цвета. Эти части избирательного бюллетеня должны быть одинаковыми </w:t>
        <w:br/>
        <w:t xml:space="preserve">по площади.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Фамилия, имя и отчество кандидата, сведения о кандидате и пустой квадрат для проставления знака волеизъ</w:t>
      </w:r>
      <w:r>
        <w:rPr>
          <w:rFonts w:ascii="PT Astra Serif" w:hAnsi="PT Astra Serif"/>
          <w:sz w:val="28"/>
          <w:szCs w:val="28"/>
        </w:rPr>
        <w:t xml:space="preserve">я</w:t>
      </w:r>
      <w:r>
        <w:rPr>
          <w:rFonts w:ascii="PT Astra Serif" w:hAnsi="PT Astra Serif"/>
          <w:sz w:val="28"/>
          <w:szCs w:val="28"/>
        </w:rPr>
        <w:t xml:space="preserve">вления избирателя размещаются </w:t>
        <w:br/>
        <w:t xml:space="preserve">на уровне середины части избирательного бюллетеня, определенной для каждого зарегистрированного кандидата. Квадраты для проставления знаков волеизъявления должны иметь одинаковый размер и располагаться строго друг под другом.</w:t>
      </w: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</w:t>
      </w:r>
      <w:r>
        <w:rPr>
          <w:rFonts w:ascii="PT Astra Serif" w:hAnsi="PT Astra Serif"/>
          <w:sz w:val="28"/>
          <w:szCs w:val="28"/>
        </w:rPr>
        <w:t xml:space="preserve">для голосования по одномандатному избирательному округу </w:t>
      </w:r>
      <w:r>
        <w:rPr>
          <w:rFonts w:ascii="PT Astra Serif" w:hAnsi="PT Astra Serif"/>
          <w:sz w:val="28"/>
          <w:szCs w:val="28"/>
        </w:rPr>
        <w:t xml:space="preserve">печатаются на бумаге белого цвета плотностью </w:t>
      </w:r>
      <w:r>
        <w:rPr>
          <w:rFonts w:ascii="PT Astra Serif" w:hAnsi="PT Astra Serif"/>
          <w:sz w:val="28"/>
          <w:szCs w:val="28"/>
        </w:rPr>
        <w:t xml:space="preserve">до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65 г/м</w:t>
      </w:r>
      <w:r>
        <w:rPr>
          <w:rFonts w:ascii="PT Astra Serif" w:hAnsi="PT Astra Serif"/>
          <w:sz w:val="28"/>
          <w:szCs w:val="28"/>
          <w:vertAlign w:val="superscript"/>
        </w:rPr>
        <w:t xml:space="preserve">2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  <w:t xml:space="preserve">Текст размещается только на одной стороне избирательного бюллетеня.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Ширина избирательного бюллетеня – 210±1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мм, длина – в зависимости от количества кандидатов, зарегистрированных по одномандатному избирательному округу.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На лицевую сторону избирательного бюллетеня наносится фоновая защитная сетка краской зеленого цвета, по периметру на расстоянии 5 мм </w:t>
        <w:br/>
        <w:t xml:space="preserve">от краев печатается рамка черного цвета в одну линию.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пределах рамки на лицевую сторону избирательного бюллетеня наносится надпись, выполненная слева направо микрошрифтом краской </w:t>
      </w:r>
      <w:r>
        <w:rPr>
          <w:rFonts w:ascii="PT Astra Serif" w:hAnsi="PT Astra Serif"/>
          <w:sz w:val="28"/>
          <w:szCs w:val="28"/>
        </w:rPr>
        <w:t xml:space="preserve">зеленого</w:t>
      </w:r>
      <w:r>
        <w:rPr>
          <w:rFonts w:ascii="PT Astra Serif" w:hAnsi="PT Astra Serif"/>
          <w:sz w:val="28"/>
          <w:szCs w:val="28"/>
        </w:rPr>
        <w:t xml:space="preserve"> цвета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представля</w:t>
      </w:r>
      <w:r>
        <w:rPr>
          <w:rFonts w:ascii="PT Astra Serif" w:hAnsi="PT Astra Serif"/>
          <w:sz w:val="28"/>
          <w:szCs w:val="28"/>
        </w:rPr>
        <w:t xml:space="preserve">ющая</w:t>
      </w:r>
      <w:r>
        <w:rPr>
          <w:rFonts w:ascii="PT Astra Serif" w:hAnsi="PT Astra Serif"/>
          <w:sz w:val="28"/>
          <w:szCs w:val="28"/>
        </w:rPr>
        <w:t xml:space="preserve"> собой многократно повторяющийся текст «Выборы депутатов Государственной Думы Федерального Собрания Российской Федерации девятого созыва». Надпись микрошрифтом располагается в </w:t>
      </w:r>
      <w:r>
        <w:rPr>
          <w:rFonts w:ascii="PT Astra Serif" w:hAnsi="PT Astra Serif"/>
          <w:sz w:val="28"/>
          <w:szCs w:val="28"/>
        </w:rPr>
        <w:t xml:space="preserve">одну</w:t>
      </w:r>
      <w:r>
        <w:rPr>
          <w:rFonts w:ascii="PT Astra Serif" w:hAnsi="PT Astra Serif"/>
          <w:sz w:val="28"/>
          <w:szCs w:val="28"/>
        </w:rPr>
        <w:t xml:space="preserve"> строк</w:t>
      </w:r>
      <w:r>
        <w:rPr>
          <w:rFonts w:ascii="PT Astra Serif" w:hAnsi="PT Astra Serif"/>
          <w:sz w:val="28"/>
          <w:szCs w:val="28"/>
        </w:rPr>
        <w:t xml:space="preserve">у</w:t>
      </w:r>
      <w:r>
        <w:rPr>
          <w:rFonts w:ascii="PT Astra Serif" w:hAnsi="PT Astra Serif"/>
          <w:sz w:val="28"/>
          <w:szCs w:val="28"/>
        </w:rPr>
        <w:t xml:space="preserve"> над линией, ограничивающей сверху текст «В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случае использования прозрачных ящиков для голосования, в целях защиты тайны голосования избирателя, избирательный бюллетень склады</w:t>
      </w:r>
      <w:r>
        <w:rPr>
          <w:rFonts w:ascii="PT Astra Serif" w:hAnsi="PT Astra Serif"/>
          <w:sz w:val="28"/>
          <w:szCs w:val="28"/>
        </w:rPr>
        <w:t xml:space="preserve">вается лицевой стороной внутрь»</w:t>
      </w:r>
      <w:r>
        <w:rPr>
          <w:rFonts w:ascii="PT Astra Serif" w:hAnsi="PT Astra Serif"/>
          <w:sz w:val="28"/>
          <w:szCs w:val="28"/>
        </w:rPr>
        <w:t xml:space="preserve">. Высота микрошрифта в позитивном (контурном) исполнении должна составлять не более 200 мкм.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Нумерация избирательных бюллетеней не допускается.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jc w:val="both"/>
        <w:spacing w:before="0" w:after="0" w:line="360" w:lineRule="auto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jc w:val="both"/>
        <w:spacing w:line="360" w:lineRule="auto"/>
        <w:rPr>
          <w:rFonts w:ascii="PT Astra Serif" w:hAnsi="PT Astra Serif"/>
          <w:sz w:val="28"/>
          <w:szCs w:val="28"/>
        </w:rPr>
        <w:sectPr>
          <w:footnotePr/>
          <w:endnotePr/>
          <w:type w:val="nextPage"/>
          <w:pgSz w:w="11906" w:h="16838" w:orient="portrait"/>
          <w:pgMar w:top="1134" w:right="851" w:bottom="1134" w:left="1701" w:header="709" w:footer="709" w:gutter="0"/>
          <w:pgNumType w:start="2"/>
          <w:cols w:num="1" w:sep="0" w:space="708" w:equalWidth="1"/>
          <w:docGrid w:linePitch="360"/>
        </w:sect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Приложение № 3 (форма)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УТВЕРЖДЕНА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09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постановлением Центральной избирательной 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  <w:br/>
        <w:t xml:space="preserve">комиссии Российской Федерации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ind w:left="4536"/>
        <w:jc w:val="center"/>
        <w:spacing w:before="0" w:beforeAutospacing="0" w:after="119" w:afterAutospacing="0" w:line="209" w:lineRule="auto"/>
        <w:rPr>
          <w:rFonts w:ascii="PT Astra Serif" w:hAnsi="PT Astra Serif"/>
          <w:highlight w:val="none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  <w:t xml:space="preserve">от 27 апреля 2026 г. № </w:t>
      </w:r>
      <w:r>
        <w:rPr>
          <w:rFonts w:ascii="PT Astra Serif" w:hAnsi="PT Astra Serif"/>
        </w:rPr>
        <w:t xml:space="preserve">4/39-9</w:t>
      </w:r>
      <w:r>
        <w:rPr>
          <w:rFonts w:ascii="PT Astra Serif" w:hAnsi="PT Astra Serif"/>
          <w:highlight w:val="none"/>
        </w:rPr>
      </w:r>
    </w:p>
    <w:p>
      <w:pPr>
        <w:spacing w:before="0" w:after="0" w:line="192" w:lineRule="auto"/>
        <w:rPr>
          <w:rFonts w:ascii="PT Astra Serif" w:hAnsi="PT Astra Serif"/>
        </w:rPr>
      </w:pPr>
      <w:r>
        <w:rPr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660000" cy="8434800"/>
                <wp:effectExtent l="4762" t="4762" r="4762" b="4762"/>
                <wp:docPr id="4" name="Рисунок 4" titl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7713829" name="Picture 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 rot="0" flipH="0" flipV="0">
                          <a:off x="0" y="0"/>
                          <a:ext cx="6660000" cy="843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524.41pt;height:664.16pt;mso-wrap-distance-left:0.00pt;mso-wrap-distance-top:0.00pt;mso-wrap-distance-right:0.00pt;mso-wrap-distance-bottom:0.00pt;rotation:0;" stroked="f" strokeweight="0.75pt">
                <v:path textboxrect="0,0,0,0"/>
                <v:imagedata r:id="rId22" o:title=""/>
              </v:shape>
            </w:pict>
          </mc:Fallback>
        </mc:AlternateConten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spacing w:before="0" w:after="120" w:line="192" w:lineRule="auto"/>
        <w:rPr>
          <w:rFonts w:ascii="PT Astra Serif" w:hAnsi="PT Astra Serif"/>
        </w:rPr>
        <w:sectPr>
          <w:footerReference w:type="first" r:id="rId15"/>
          <w:footnotePr/>
          <w:endnotePr/>
          <w:type w:val="nextPage"/>
          <w:pgSz w:w="11906" w:h="16838" w:orient="portrait"/>
          <w:pgMar w:top="1134" w:right="850" w:bottom="1020" w:left="737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/>
        </w:rPr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52"/>
        <w:ind w:firstLine="709"/>
        <w:pageBreakBefore/>
        <w:spacing w:before="0" w:after="0" w:line="360" w:lineRule="auto"/>
        <w:rPr>
          <w:rFonts w:ascii="PT Astra Serif" w:hAnsi="PT Astra Serif" w:cs="Times New Roman CYR"/>
          <w:b/>
        </w:rPr>
        <w:suppressLineNumbers w:val="0"/>
      </w:pPr>
      <w:r>
        <w:rPr>
          <w:rFonts w:ascii="PT Astra Serif" w:hAnsi="PT Astra Serif"/>
          <w:b/>
        </w:rPr>
        <w:t xml:space="preserve">Примечание</w:t>
      </w:r>
      <w:r>
        <w:rPr>
          <w:rFonts w:ascii="PT Astra Serif" w:hAnsi="PT Astra Serif" w:cs="Times New Roman CYR"/>
          <w:b/>
        </w:rPr>
        <w:t xml:space="preserve">. </w:t>
      </w:r>
      <w:r>
        <w:rPr>
          <w:rFonts w:ascii="PT Astra Serif" w:hAnsi="PT Astra Serif" w:cs="Times New Roman CYR"/>
          <w:b/>
        </w:rPr>
      </w:r>
      <w:r>
        <w:rPr>
          <w:rFonts w:ascii="PT Astra Serif" w:hAnsi="PT Astra Serif" w:cs="Times New Roman CYR"/>
          <w:b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Избирательные бюллетени для голосования по федеральному избирательному округу с использованием комплексов обработки избирательных бюллетеней (далее – КОИБ) изготавливаются типо</w:t>
      </w:r>
      <w:r>
        <w:rPr>
          <w:rFonts w:ascii="PT Astra Serif" w:hAnsi="PT Astra Serif"/>
        </w:rPr>
        <w:t xml:space="preserve">г</w:t>
      </w:r>
      <w:r>
        <w:rPr>
          <w:rFonts w:ascii="PT Astra Serif" w:hAnsi="PT Astra Serif"/>
        </w:rPr>
        <w:t xml:space="preserve">рафским способом по электронному макету, подготовленному в ЦИК России </w:t>
        <w:br/>
        <w:t xml:space="preserve">с использованием ГАС «Выборы». Текст избирательного бюллетеня для голосования с использованием КОИБ соответствует тексту избирательного бюллетеня для голосования без использования КОИБ.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Наименования политических партий, зарегистрировавших федеральные списки кандидатов, размещаются в порядке, определяемом жереб</w:t>
      </w:r>
      <w:r>
        <w:rPr>
          <w:rFonts w:ascii="PT Astra Serif" w:hAnsi="PT Astra Serif"/>
        </w:rPr>
        <w:t xml:space="preserve">ьевкой, проведенной ЦИК России. При этом используется состоящее не более чем из семи слов полное (сокращенное, краткое) наименование политической партии. Наименования политических партий печатаются одинаковым шрифтом, то есть шрифтом одного вида и размера.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</w:t>
      </w:r>
      <w:r>
        <w:rPr>
          <w:rFonts w:ascii="PT Astra Serif" w:hAnsi="PT Astra Serif"/>
          <w:sz w:val="28"/>
          <w:szCs w:val="28"/>
        </w:rPr>
        <w:t xml:space="preserve">и</w:t>
      </w:r>
      <w:r>
        <w:rPr>
          <w:rFonts w:ascii="PT Astra Serif" w:hAnsi="PT Astra Serif"/>
          <w:sz w:val="28"/>
          <w:szCs w:val="28"/>
        </w:rPr>
        <w:t xml:space="preserve">и, имена и отчества кандидатов, включенных </w:t>
        <w:br/>
        <w:t xml:space="preserve">в общефедеральную часть федерального списка кандидатов (если она имеется), а также фамилии, имена и отчества первых трех зарегистрированных кандидатов, включенных в соответствующую региональную группу кандидатов </w:t>
      </w:r>
      <w:r>
        <w:rPr>
          <w:rFonts w:ascii="PT Astra Serif" w:hAnsi="PT Astra Serif"/>
          <w:sz w:val="28"/>
          <w:szCs w:val="28"/>
        </w:rPr>
        <w:t xml:space="preserve">(если она имеется), </w:t>
      </w:r>
      <w:r>
        <w:rPr>
          <w:rFonts w:ascii="PT Astra Serif" w:hAnsi="PT Astra Serif"/>
          <w:sz w:val="28"/>
          <w:szCs w:val="28"/>
        </w:rPr>
        <w:t xml:space="preserve">располагаются </w:t>
        <w:br/>
        <w:t xml:space="preserve">в порядке размещения кандидатов в зарегистрированном списке.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включении в избирательный бюллетень сведений о судимости зарегистрированного кандидата </w:t>
      </w:r>
      <w:r>
        <w:rPr>
          <w:rFonts w:ascii="PT Astra Serif" w:hAnsi="PT Astra Serif"/>
          <w:sz w:val="28"/>
          <w:szCs w:val="28"/>
        </w:rPr>
        <w:t xml:space="preserve">в скобках после отчества кандидата </w:t>
      </w:r>
      <w:r>
        <w:rPr>
          <w:rFonts w:ascii="PT Astra Serif" w:hAnsi="PT Astra Serif"/>
          <w:sz w:val="28"/>
          <w:szCs w:val="28"/>
        </w:rPr>
        <w:t xml:space="preserve">указываются </w:t>
      </w:r>
      <w:r>
        <w:rPr>
          <w:rFonts w:ascii="PT Astra Serif" w:hAnsi="PT Astra Serif"/>
          <w:sz w:val="28"/>
          <w:szCs w:val="28"/>
        </w:rPr>
        <w:t xml:space="preserve">сведения об имеющейся и (или) имевшейся судимости с</w:t>
      </w:r>
      <w:r>
        <w:rPr>
          <w:rFonts w:ascii="PT Astra Serif" w:hAnsi="PT Astra Serif"/>
          <w:sz w:val="28"/>
          <w:szCs w:val="28"/>
        </w:rPr>
        <w:t xml:space="preserve"> </w:t>
      </w:r>
      <w:r>
        <w:rPr>
          <w:rFonts w:ascii="PT Astra Serif" w:hAnsi="PT Astra Serif"/>
          <w:sz w:val="28"/>
          <w:szCs w:val="28"/>
        </w:rPr>
        <w:t xml:space="preserve">указанием номер</w:t>
      </w:r>
      <w:r>
        <w:rPr>
          <w:rFonts w:ascii="PT Astra Serif" w:hAnsi="PT Astra Serif"/>
          <w:sz w:val="28"/>
          <w:szCs w:val="28"/>
        </w:rPr>
        <w:t xml:space="preserve">а </w:t>
      </w:r>
      <w:r>
        <w:rPr>
          <w:rFonts w:ascii="PT Astra Serif" w:hAnsi="PT Astra Serif"/>
          <w:sz w:val="28"/>
          <w:szCs w:val="28"/>
        </w:rPr>
        <w:t xml:space="preserve">(номеров) и части (частей), пункта (пунктов), а также наименования (наименований) статьи (статей) Уголовного кодекса Российской Федерации, на основании которой (которых) был осужден кандидат, статьи (статей) уголовного кодекса, принятого в соответствии </w:t>
        <w:br/>
        <w:t xml:space="preserve">с </w:t>
      </w:r>
      <w:r>
        <w:rPr>
          <w:rFonts w:ascii="PT Astra Serif" w:hAnsi="PT Astra Serif"/>
          <w:sz w:val="28"/>
          <w:szCs w:val="28"/>
        </w:rPr>
        <w:t xml:space="preserve">Основами уголовного законодательства Союза ССР и союзных республик, статьи (статей) закона иностранного государства, если кандидат был </w:t>
        <w:br/>
        <w:t xml:space="preserve">осужден в соответствии с указанными законодательными актами за деяния, </w:t>
      </w:r>
      <w:r>
        <w:rPr>
          <w:rFonts w:ascii="PT Astra Serif" w:hAnsi="PT Astra Serif"/>
          <w:sz w:val="28"/>
          <w:szCs w:val="28"/>
        </w:rPr>
        <w:t xml:space="preserve">признаваемые преступлением действующим Уголовным кодексом Российской Федерации. Если в избирательный бюллетень включаются сведения о неснятой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непогашенной судимости, то перед сведениями </w:t>
        <w:br/>
        <w:t xml:space="preserve">о судимости указываются слова «имеется судимость:». Если в избирательный бюллетень включаются сведения о снятой или погашенной судимости, </w:t>
        <w:br/>
        <w:t xml:space="preserve">то перед сведениями о судимости указываются слова «имелась судимость:».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соответствующем случае слова «является кандидатом, аффилированным с иностранным агентом» указываются после отчества кандидата, фамилия, имя, отче</w:t>
      </w:r>
      <w:r>
        <w:rPr>
          <w:rFonts w:ascii="PT Astra Serif" w:hAnsi="PT Astra Serif"/>
          <w:sz w:val="28"/>
          <w:szCs w:val="28"/>
        </w:rPr>
        <w:t xml:space="preserve">с</w:t>
      </w:r>
      <w:r>
        <w:rPr>
          <w:rFonts w:ascii="PT Astra Serif" w:hAnsi="PT Astra Serif"/>
          <w:sz w:val="28"/>
          <w:szCs w:val="28"/>
        </w:rPr>
        <w:t xml:space="preserve">тво которого внесены в избирательный бюллетень (в случае наличия у кандидата также имеющейся и (или) имевшейся судимости – после сведений о судимости). В отношении кандидата (кандидатов), сведения о котором (которых) не внесены </w:t>
        <w:br/>
        <w:t xml:space="preserve">в избирательный бюллетень, </w:t>
      </w:r>
      <w:r>
        <w:rPr>
          <w:rFonts w:ascii="PT Astra Serif" w:hAnsi="PT Astra Serif"/>
          <w:sz w:val="28"/>
          <w:szCs w:val="28"/>
        </w:rPr>
        <w:t xml:space="preserve">в соответствующих случаях </w:t>
      </w:r>
      <w:r>
        <w:rPr>
          <w:rFonts w:ascii="PT Astra Serif" w:hAnsi="PT Astra Serif"/>
          <w:sz w:val="28"/>
          <w:szCs w:val="28"/>
        </w:rPr>
        <w:t xml:space="preserve">указываются слова «В составе федерального списка кандидатов также выдвинут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кандидат, который является кандидатом, аффилированным с иностранным агентом</w:t>
      </w:r>
      <w:r>
        <w:rPr>
          <w:rFonts w:ascii="PT Astra Serif" w:hAnsi="PT Astra Serif"/>
          <w:sz w:val="28"/>
          <w:szCs w:val="28"/>
        </w:rPr>
        <w:t xml:space="preserve">» либо «В составе федерального списка кандидатов также выдвинуты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кандидаты, которые являются кандидатами, аффилированными </w:t>
        <w:br/>
        <w:t xml:space="preserve">с иностранным агентом».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</w:t>
      </w:r>
      <w:r>
        <w:rPr>
          <w:rFonts w:ascii="PT Astra Serif" w:hAnsi="PT Astra Serif"/>
          <w:sz w:val="28"/>
          <w:szCs w:val="28"/>
        </w:rPr>
        <w:t xml:space="preserve">бюллетени печатаются на русском языке. По решению избирательной комиссии субъекта Российской Федерации избирательные бюллетени печатаются также на государственном языке соответствующей республики, входящей в состав Российской Федерации, а при необходимости</w:t>
      </w:r>
      <w:r>
        <w:rPr>
          <w:rFonts w:ascii="PT Astra Serif" w:hAnsi="PT Astra Serif"/>
          <w:sz w:val="28"/>
          <w:szCs w:val="28"/>
        </w:rPr>
        <w:t xml:space="preserve"> – </w:t>
      </w:r>
      <w:r>
        <w:rPr>
          <w:rFonts w:ascii="PT Astra Serif" w:hAnsi="PT Astra Serif"/>
          <w:sz w:val="28"/>
          <w:szCs w:val="28"/>
        </w:rPr>
        <w:t xml:space="preserve">и на языках народов Российской Федерации на территориях их компактного проживания. </w:t>
      </w:r>
      <w:r>
        <w:rPr>
          <w:rFonts w:ascii="PT Astra Serif" w:hAnsi="PT Astra Serif"/>
          <w:sz w:val="28"/>
          <w:szCs w:val="28"/>
        </w:rPr>
        <w:t xml:space="preserve">Если для избирательного участка избирательные бюллетени печатаются на двух и более языках, текст на этих языках помещается в каждом избирательном бюллетене.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избирательного бюллетеня печатается в одну краску черного цвета. В случае изготовления избирательных бюллетеней на двух и более языках текст на русском языке печатается краской черного цвета, </w:t>
      </w:r>
      <w:r>
        <w:rPr>
          <w:rFonts w:ascii="PT Astra Serif" w:hAnsi="PT Astra Serif"/>
          <w:sz w:val="28"/>
          <w:szCs w:val="28"/>
        </w:rPr>
        <w:t xml:space="preserve">а текст </w:t>
        <w:br/>
        <w:t xml:space="preserve">на ином языке по решению соответствующей избирательной комиссии субъекта </w:t>
      </w:r>
      <w:r>
        <w:rPr>
          <w:rFonts w:ascii="PT Astra Serif" w:hAnsi="PT Astra Serif"/>
          <w:sz w:val="28"/>
          <w:szCs w:val="28"/>
        </w:rPr>
        <w:t xml:space="preserve">Российской Федерации, принятому по согласованию с ЦИК России, </w:t>
      </w:r>
      <w:r>
        <w:rPr>
          <w:rFonts w:ascii="PT Astra Serif" w:hAnsi="PT Astra Serif"/>
          <w:sz w:val="28"/>
          <w:szCs w:val="28"/>
        </w:rPr>
        <w:t xml:space="preserve">может быть напечатан </w:t>
      </w:r>
      <w:r>
        <w:rPr>
          <w:rFonts w:ascii="PT Astra Serif" w:hAnsi="PT Astra Serif"/>
          <w:sz w:val="28"/>
          <w:szCs w:val="28"/>
        </w:rPr>
        <w:t xml:space="preserve">краской другого цвета</w:t>
      </w:r>
      <w:r>
        <w:rPr>
          <w:rFonts w:ascii="PT Astra Serif" w:hAnsi="PT Astra Serif"/>
          <w:sz w:val="28"/>
          <w:szCs w:val="28"/>
        </w:rPr>
        <w:t xml:space="preserve">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избирательном бюллетене части, отведенные каждой политической партии, разделяются прямой линией черного цвета толщиной 0,2 мм. </w:t>
        <w:br/>
        <w:t xml:space="preserve">Эти части избирательного бюллетеня должны быть одинаковыми </w:t>
        <w:br/>
        <w:t xml:space="preserve">по площади.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</w:t>
      </w:r>
      <w:r>
        <w:rPr>
          <w:rFonts w:ascii="PT Astra Serif" w:hAnsi="PT Astra Serif"/>
          <w:sz w:val="28"/>
          <w:szCs w:val="28"/>
        </w:rPr>
        <w:t xml:space="preserve">омер, полученный политической партией в результате жеребьевки, э</w:t>
      </w:r>
      <w:r>
        <w:rPr>
          <w:rFonts w:ascii="PT Astra Serif" w:hAnsi="PT Astra Serif"/>
          <w:sz w:val="28"/>
          <w:szCs w:val="28"/>
        </w:rPr>
        <w:t xml:space="preserve">мблема политической партии в одноцветном исполнении (в </w:t>
      </w:r>
      <w:r>
        <w:rPr>
          <w:rFonts w:ascii="PT Astra Serif" w:hAnsi="PT Astra Serif"/>
          <w:sz w:val="28"/>
          <w:szCs w:val="28"/>
        </w:rPr>
        <w:t xml:space="preserve">случае ее представления в </w:t>
      </w:r>
      <w:r>
        <w:rPr>
          <w:rFonts w:ascii="PT Astra Serif" w:hAnsi="PT Astra Serif"/>
          <w:sz w:val="28"/>
          <w:szCs w:val="28"/>
        </w:rPr>
        <w:t xml:space="preserve">ЦИК России</w:t>
      </w:r>
      <w:r>
        <w:rPr>
          <w:rFonts w:ascii="PT Astra Serif" w:hAnsi="PT Astra Serif"/>
          <w:sz w:val="28"/>
          <w:szCs w:val="28"/>
        </w:rPr>
        <w:t xml:space="preserve">) и пустой квадрат для проставления знака волеизъявления избирателя размещаются на уровне середины части избирательного бюллетеня, определенной для каждой политической партии.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Изображения эмблем политических партий должны иметь одинаковый размер по ширине. Квадраты для проставления знака волеизъявления должны иметь одинаковый размер и располагаться строго друг под другом.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размещается только на одной стороне избирательного бюллетеня. </w:t>
      </w:r>
      <w:r>
        <w:rPr>
          <w:rFonts w:ascii="PT Astra Serif" w:hAnsi="PT Astra Serif"/>
          <w:sz w:val="28"/>
          <w:szCs w:val="28"/>
        </w:rPr>
        <w:t xml:space="preserve">По периметру избиратель</w:t>
      </w:r>
      <w:r>
        <w:rPr>
          <w:rFonts w:ascii="PT Astra Serif" w:hAnsi="PT Astra Serif"/>
          <w:sz w:val="28"/>
          <w:szCs w:val="28"/>
        </w:rPr>
        <w:t xml:space="preserve">ного бюллетеня на расстоянии 12 </w:t>
      </w:r>
      <w:r>
        <w:rPr>
          <w:rFonts w:ascii="PT Astra Serif" w:hAnsi="PT Astra Serif"/>
          <w:sz w:val="28"/>
          <w:szCs w:val="28"/>
        </w:rPr>
        <w:t xml:space="preserve">мм </w:t>
        <w:br/>
        <w:t xml:space="preserve">от его краев печатается </w:t>
      </w:r>
      <w:r>
        <w:rPr>
          <w:rFonts w:ascii="PT Astra Serif" w:hAnsi="PT Astra Serif"/>
          <w:sz w:val="28"/>
          <w:szCs w:val="28"/>
        </w:rPr>
        <w:t xml:space="preserve">рамка черного цвета </w:t>
      </w:r>
      <w:r>
        <w:rPr>
          <w:rFonts w:ascii="PT Astra Serif" w:hAnsi="PT Astra Serif"/>
          <w:sz w:val="28"/>
          <w:szCs w:val="28"/>
        </w:rPr>
        <w:t xml:space="preserve">в одну линию толщиной 0,75 мм. Весь текст избирательного бюллетеня должен быть расположен внутри этой прямоугольной рамки, снаружи ее не должно быть никаких знаков, символов и иных изображений.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верхней части избирательного бюллетеня (над словами «Избирательный бюллетень») и в его нижней части печатается идентификатор избирательного бюллетеня (маркер), определяющий уровень выборов.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для голосования по федеральному избирательному округу с использованием КОИБ печатаются на однородной целлюлозной бумаге белого цвета плотностью от 80 до 100 г/м</w:t>
      </w:r>
      <w:r>
        <w:rPr>
          <w:rFonts w:ascii="PT Astra Serif" w:hAnsi="PT Astra Serif"/>
          <w:sz w:val="28"/>
          <w:szCs w:val="28"/>
          <w:vertAlign w:val="superscript"/>
        </w:rPr>
        <w:t xml:space="preserve">2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Поверхность бумаги должна быть сухой, не должна иметь вкраплений краски, специальных покрытий (клеящий слой, слой для самокопирования и т.п.) и оставлять загрязнений на контактном сенсоре сканирующего устройства КОИБ.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для голосования с использованием КОИБ должны быть прямоугольной формы и соответствовать следующим требованиям: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углы должны быть равны 90,0º±0,1º;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кривизна края обреза бюллетеня в точке максимального прогиба </w:t>
        <w:br/>
        <w:t xml:space="preserve">не должна превышать 1 мм;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разность диагоналей бюллетеня не должна превышать 2 мм;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ширина бюллетеня – 210±1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мм;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длина бюллетеня – в зависимости от количества политических партий, зарегистрировавших федеральные списки кандидатов, и технических требований к КОИБ, установленных соответствующими актами ЦИК России.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На оборотн</w:t>
      </w:r>
      <w:r>
        <w:rPr>
          <w:rFonts w:ascii="PT Astra Serif" w:hAnsi="PT Astra Serif"/>
          <w:sz w:val="28"/>
          <w:szCs w:val="28"/>
        </w:rPr>
        <w:t xml:space="preserve">ую</w:t>
      </w:r>
      <w:r>
        <w:rPr>
          <w:rFonts w:ascii="PT Astra Serif" w:hAnsi="PT Astra Serif"/>
          <w:sz w:val="28"/>
          <w:szCs w:val="28"/>
        </w:rPr>
        <w:t xml:space="preserve"> сторон</w:t>
      </w:r>
      <w:r>
        <w:rPr>
          <w:rFonts w:ascii="PT Astra Serif" w:hAnsi="PT Astra Serif"/>
          <w:sz w:val="28"/>
          <w:szCs w:val="28"/>
        </w:rPr>
        <w:t xml:space="preserve">у</w:t>
      </w:r>
      <w:r>
        <w:rPr>
          <w:rFonts w:ascii="PT Astra Serif" w:hAnsi="PT Astra Serif"/>
          <w:sz w:val="28"/>
          <w:szCs w:val="28"/>
        </w:rPr>
        <w:t xml:space="preserve"> избирательного бюллетеня </w:t>
      </w:r>
      <w:r>
        <w:rPr>
          <w:rFonts w:ascii="PT Astra Serif" w:hAnsi="PT Astra Serif"/>
          <w:sz w:val="28"/>
          <w:szCs w:val="28"/>
        </w:rPr>
        <w:t xml:space="preserve">наносится фоновая защитная сетка краской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светло-синего </w:t>
      </w:r>
      <w:r>
        <w:rPr>
          <w:rFonts w:ascii="PT Astra Serif" w:hAnsi="PT Astra Serif"/>
          <w:sz w:val="28"/>
          <w:szCs w:val="28"/>
        </w:rPr>
        <w:t xml:space="preserve">цвета</w:t>
      </w:r>
      <w:r>
        <w:rPr>
          <w:rFonts w:ascii="PT Astra Serif" w:hAnsi="PT Astra Serif"/>
          <w:sz w:val="28"/>
          <w:szCs w:val="28"/>
        </w:rPr>
        <w:t xml:space="preserve">, а также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надпись, выполненная слева направо микрошрифтом краской </w:t>
      </w:r>
      <w:r>
        <w:rPr>
          <w:rFonts w:ascii="PT Astra Serif" w:hAnsi="PT Astra Serif"/>
          <w:sz w:val="28"/>
          <w:szCs w:val="28"/>
        </w:rPr>
        <w:t xml:space="preserve">того же</w:t>
      </w:r>
      <w:r>
        <w:rPr>
          <w:rFonts w:ascii="PT Astra Serif" w:hAnsi="PT Astra Serif"/>
          <w:sz w:val="28"/>
          <w:szCs w:val="28"/>
        </w:rPr>
        <w:t xml:space="preserve"> цвета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представля</w:t>
      </w:r>
      <w:r>
        <w:rPr>
          <w:rFonts w:ascii="PT Astra Serif" w:hAnsi="PT Astra Serif"/>
          <w:sz w:val="28"/>
          <w:szCs w:val="28"/>
        </w:rPr>
        <w:t xml:space="preserve">ющая</w:t>
      </w:r>
      <w:r>
        <w:rPr>
          <w:rFonts w:ascii="PT Astra Serif" w:hAnsi="PT Astra Serif"/>
          <w:sz w:val="28"/>
          <w:szCs w:val="28"/>
        </w:rPr>
        <w:t xml:space="preserve"> собой многократно повторяющийся текст «Выборы депутатов Государственной Думы Федерального Собрания Российской Федерации девятого созыва». Надпись микрошрифтом располагается в </w:t>
      </w:r>
      <w:r>
        <w:rPr>
          <w:rFonts w:ascii="PT Astra Serif" w:hAnsi="PT Astra Serif"/>
          <w:sz w:val="28"/>
          <w:szCs w:val="28"/>
        </w:rPr>
        <w:t xml:space="preserve">одну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строк</w:t>
      </w:r>
      <w:r>
        <w:rPr>
          <w:rFonts w:ascii="PT Astra Serif" w:hAnsi="PT Astra Serif"/>
          <w:sz w:val="28"/>
          <w:szCs w:val="28"/>
        </w:rPr>
        <w:t xml:space="preserve">у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длиной не менее 110 </w:t>
      </w:r>
      <w:r>
        <w:rPr>
          <w:rFonts w:ascii="PT Astra Serif" w:hAnsi="PT Astra Serif"/>
          <w:sz w:val="28"/>
          <w:szCs w:val="28"/>
        </w:rPr>
        <w:t xml:space="preserve">мм </w:t>
      </w:r>
      <w:r>
        <w:rPr>
          <w:rFonts w:ascii="PT Astra Serif" w:hAnsi="PT Astra Serif"/>
          <w:sz w:val="28"/>
          <w:szCs w:val="28"/>
        </w:rPr>
        <w:t xml:space="preserve">на расстоянии 5</w:t>
      </w:r>
      <w:r>
        <w:rPr>
          <w:rFonts w:ascii="PT Astra Serif" w:hAnsi="PT Astra Serif"/>
          <w:sz w:val="28"/>
          <w:szCs w:val="28"/>
        </w:rPr>
        <w:t xml:space="preserve">0±</w:t>
      </w:r>
      <w:r>
        <w:rPr>
          <w:rFonts w:ascii="PT Astra Serif" w:hAnsi="PT Astra Serif"/>
          <w:sz w:val="28"/>
          <w:szCs w:val="28"/>
        </w:rPr>
        <w:t xml:space="preserve">5 </w:t>
      </w:r>
      <w:r>
        <w:rPr>
          <w:rFonts w:ascii="PT Astra Serif" w:hAnsi="PT Astra Serif"/>
          <w:sz w:val="28"/>
          <w:szCs w:val="28"/>
        </w:rPr>
        <w:t xml:space="preserve">мм от верхнего края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избирательного бюллетеня </w:t>
      </w:r>
      <w:r>
        <w:rPr>
          <w:rFonts w:ascii="PT Astra Serif" w:hAnsi="PT Astra Serif"/>
          <w:sz w:val="28"/>
          <w:szCs w:val="28"/>
        </w:rPr>
        <w:t xml:space="preserve">в пределах зоны, ограниченной </w:t>
      </w:r>
      <w:r>
        <w:rPr>
          <w:rFonts w:ascii="PT Astra Serif" w:hAnsi="PT Astra Serif"/>
          <w:sz w:val="28"/>
          <w:szCs w:val="28"/>
        </w:rPr>
        <w:t xml:space="preserve">слева </w:t>
      </w:r>
      <w:r>
        <w:rPr>
          <w:rFonts w:ascii="PT Astra Serif" w:hAnsi="PT Astra Serif"/>
          <w:sz w:val="28"/>
          <w:szCs w:val="28"/>
        </w:rPr>
        <w:t xml:space="preserve">полями шириной </w:t>
      </w:r>
      <w:r>
        <w:rPr>
          <w:rFonts w:ascii="PT Astra Serif" w:hAnsi="PT Astra Serif"/>
          <w:sz w:val="28"/>
          <w:szCs w:val="28"/>
        </w:rPr>
        <w:t xml:space="preserve">6</w:t>
      </w:r>
      <w:r>
        <w:rPr>
          <w:rFonts w:ascii="PT Astra Serif" w:hAnsi="PT Astra Serif"/>
          <w:sz w:val="28"/>
          <w:szCs w:val="28"/>
        </w:rPr>
        <w:t xml:space="preserve">0 мм, </w:t>
      </w:r>
      <w:r>
        <w:rPr>
          <w:rFonts w:ascii="PT Astra Serif" w:hAnsi="PT Astra Serif"/>
          <w:sz w:val="28"/>
          <w:szCs w:val="28"/>
        </w:rPr>
        <w:t xml:space="preserve">справа </w:t>
      </w:r>
      <w:r>
        <w:rPr>
          <w:rFonts w:ascii="PT Astra Serif" w:hAnsi="PT Astra Serif"/>
          <w:sz w:val="28"/>
          <w:szCs w:val="28"/>
        </w:rPr>
        <w:t xml:space="preserve">– </w:t>
      </w:r>
      <w:r>
        <w:rPr>
          <w:rFonts w:ascii="PT Astra Serif" w:hAnsi="PT Astra Serif"/>
          <w:sz w:val="28"/>
          <w:szCs w:val="28"/>
        </w:rPr>
        <w:t xml:space="preserve">полями шириной </w:t>
      </w:r>
      <w:r>
        <w:rPr>
          <w:rFonts w:ascii="PT Astra Serif" w:hAnsi="PT Astra Serif"/>
          <w:sz w:val="28"/>
          <w:szCs w:val="28"/>
        </w:rPr>
        <w:t xml:space="preserve">3</w:t>
      </w:r>
      <w:r>
        <w:rPr>
          <w:rFonts w:ascii="PT Astra Serif" w:hAnsi="PT Astra Serif"/>
          <w:sz w:val="28"/>
          <w:szCs w:val="28"/>
        </w:rPr>
        <w:t xml:space="preserve">0 </w:t>
      </w:r>
      <w:r>
        <w:rPr>
          <w:rFonts w:ascii="PT Astra Serif" w:hAnsi="PT Astra Serif"/>
          <w:sz w:val="28"/>
          <w:szCs w:val="28"/>
        </w:rPr>
        <w:t xml:space="preserve">мм.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Высота микрошрифта </w:t>
        <w:br/>
        <w:t xml:space="preserve">в позитивном (контурном) исполнении должна составл</w:t>
      </w:r>
      <w:r>
        <w:rPr>
          <w:rFonts w:ascii="PT Astra Serif" w:hAnsi="PT Astra Serif"/>
          <w:sz w:val="28"/>
          <w:szCs w:val="28"/>
        </w:rPr>
        <w:t xml:space="preserve">ять не более 200 </w:t>
      </w:r>
      <w:r>
        <w:rPr>
          <w:rFonts w:ascii="PT Astra Serif" w:hAnsi="PT Astra Serif"/>
          <w:sz w:val="28"/>
          <w:szCs w:val="28"/>
        </w:rPr>
        <w:t xml:space="preserve">мкм.</w:t>
      </w:r>
      <w:r>
        <w:rPr>
          <w:rFonts w:ascii="PT Astra Serif" w:hAnsi="PT Astra Serif"/>
          <w:sz w:val="28"/>
          <w:szCs w:val="28"/>
        </w:rPr>
        <w:t xml:space="preserve"> Нанесение каких-либо иных изображений на оборотную сторону избирательного бюллетеня не допускается.</w:t>
      </w: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изготовлении тиража избирательных бюллетеней недопустимы перекосы п</w:t>
      </w:r>
      <w:r>
        <w:rPr>
          <w:rFonts w:ascii="PT Astra Serif" w:hAnsi="PT Astra Serif"/>
          <w:sz w:val="28"/>
          <w:szCs w:val="28"/>
        </w:rPr>
        <w:t xml:space="preserve">р</w:t>
      </w:r>
      <w:r>
        <w:rPr>
          <w:rFonts w:ascii="PT Astra Serif" w:hAnsi="PT Astra Serif"/>
          <w:sz w:val="28"/>
          <w:szCs w:val="28"/>
        </w:rPr>
        <w:t xml:space="preserve">и их обрезке (изменение формы и установленных размеров), бледный оттиск маркеров и базовых линий или их части, разрывы </w:t>
        <w:br/>
        <w:t xml:space="preserve">и вкрапления в базовых линиях и маркерах, следы типографской краски или иные темные вкрапления внутри квадратов для отметок избирателей.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Нумерация избирательных бюллетеней не допускается.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ectPr>
          <w:footnotePr/>
          <w:endnotePr/>
          <w:type w:val="nextPage"/>
          <w:pgSz w:w="11906" w:h="16838" w:orient="portrait"/>
          <w:pgMar w:top="1134" w:right="851" w:bottom="1134" w:left="1701" w:header="709" w:footer="709" w:gutter="0"/>
          <w:pgNumType w:start="2"/>
          <w:cols w:num="1" w:sep="0" w:space="708" w:equalWidth="1"/>
          <w:docGrid w:linePitch="360"/>
        </w:sectPr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pStyle w:val="946"/>
        <w:ind w:left="4536" w:firstLine="0"/>
        <w:jc w:val="center"/>
        <w:spacing w:before="0" w:beforeAutospacing="0" w:after="0" w:afterAutospacing="0" w:line="240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Приложение № 4 (форма)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40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УТВЕРЖДЕНА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pStyle w:val="946"/>
        <w:ind w:left="4536" w:firstLine="0"/>
        <w:jc w:val="center"/>
        <w:spacing w:before="0" w:beforeAutospacing="0" w:after="0" w:afterAutospacing="0" w:line="240" w:lineRule="auto"/>
        <w:rPr>
          <w:rFonts w:ascii="PT Astra Serif" w:hAnsi="PT Astra Serif" w:cs="Times New Roman"/>
          <w:i w:val="0"/>
          <w:iCs w:val="0"/>
          <w:sz w:val="24"/>
          <w:szCs w:val="24"/>
        </w:rPr>
      </w:pPr>
      <w:r>
        <w:rPr>
          <w:rFonts w:ascii="PT Astra Serif" w:hAnsi="PT Astra Serif" w:cs="Times New Roman"/>
          <w:i w:val="0"/>
          <w:iCs w:val="0"/>
          <w:sz w:val="24"/>
          <w:szCs w:val="24"/>
        </w:rPr>
        <w:t xml:space="preserve">постановлением Центральной избирательной 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  <w:br/>
        <w:t xml:space="preserve">комиссии Российской Федерации</w:t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  <w:r>
        <w:rPr>
          <w:rFonts w:ascii="PT Astra Serif" w:hAnsi="PT Astra Serif" w:cs="Times New Roman"/>
          <w:i w:val="0"/>
          <w:iCs w:val="0"/>
          <w:sz w:val="24"/>
          <w:szCs w:val="24"/>
        </w:rPr>
      </w:r>
    </w:p>
    <w:p>
      <w:pPr>
        <w:ind w:left="4536"/>
        <w:jc w:val="center"/>
        <w:spacing w:before="0" w:beforeAutospacing="0" w:after="119" w:afterAutospacing="0" w:line="240" w:lineRule="auto"/>
        <w:rPr>
          <w:rFonts w:ascii="PT Astra Serif" w:hAnsi="PT Astra Serif"/>
          <w:highlight w:val="none"/>
        </w:rPr>
      </w:pPr>
      <w:r>
        <w:rPr>
          <w:rFonts w:ascii="PT Astra Serif" w:hAnsi="PT Astra Serif"/>
        </w:rPr>
      </w:r>
      <w:r>
        <w:rPr>
          <w:rFonts w:ascii="PT Astra Serif" w:hAnsi="PT Astra Serif"/>
        </w:rPr>
        <w:t xml:space="preserve">от 27 апреля 2026 г. № </w:t>
      </w:r>
      <w:r>
        <w:rPr>
          <w:rFonts w:ascii="PT Astra Serif" w:hAnsi="PT Astra Serif"/>
        </w:rPr>
        <w:t xml:space="preserve">4/39-9</w:t>
      </w:r>
      <w:r>
        <w:rPr>
          <w:rFonts w:ascii="PT Astra Serif" w:hAnsi="PT Astra Serif"/>
          <w:highlight w:val="none"/>
        </w:rPr>
      </w:r>
    </w:p>
    <w:p>
      <w:pPr>
        <w:spacing w:before="0" w:after="0"/>
        <w:rPr>
          <w:rFonts w:ascii="PT Astra Serif" w:hAnsi="PT Astra Serif"/>
          <w:iCs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660000" cy="8139007"/>
                <wp:effectExtent l="19050" t="0" r="7499" b="0"/>
                <wp:docPr id="5" name="Рисунок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6660000" cy="813900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524.41pt;height:640.87pt;mso-wrap-distance-left:0.00pt;mso-wrap-distance-top:0.00pt;mso-wrap-distance-right:0.00pt;mso-wrap-distance-bottom:0.00pt;" stroked="f" strokeweight="0.75pt">
                <v:path textboxrect="0,0,0,0"/>
                <v:imagedata r:id="rId23" o:title=""/>
              </v:shape>
            </w:pict>
          </mc:Fallback>
        </mc:AlternateContent>
      </w:r>
      <w:r>
        <w:rPr>
          <w:rFonts w:ascii="PT Astra Serif" w:hAnsi="PT Astra Serif"/>
          <w:iCs/>
        </w:rPr>
      </w:r>
      <w:r>
        <w:rPr>
          <w:rFonts w:ascii="PT Astra Serif" w:hAnsi="PT Astra Serif"/>
          <w:iCs/>
        </w:rPr>
      </w:r>
    </w:p>
    <w:p>
      <w:pPr>
        <w:ind w:left="4536"/>
        <w:jc w:val="center"/>
        <w:spacing w:before="0" w:after="0"/>
        <w:rPr>
          <w:rFonts w:ascii="PT Astra Serif" w:hAnsi="PT Astra Serif"/>
          <w:iCs/>
        </w:rPr>
        <w:sectPr>
          <w:footerReference w:type="first" r:id="rId16"/>
          <w:footnotePr/>
          <w:endnotePr/>
          <w:type w:val="nextPage"/>
          <w:pgSz w:w="11906" w:h="16838" w:orient="portrait"/>
          <w:pgMar w:top="1134" w:right="851" w:bottom="1134" w:left="737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/>
          <w:iCs/>
        </w:rPr>
      </w:r>
      <w:r>
        <w:rPr>
          <w:rFonts w:ascii="PT Astra Serif" w:hAnsi="PT Astra Serif"/>
          <w:iCs/>
        </w:rPr>
      </w:r>
      <w:r>
        <w:rPr>
          <w:rFonts w:ascii="PT Astra Serif" w:hAnsi="PT Astra Serif"/>
          <w:iCs/>
        </w:rPr>
      </w:r>
    </w:p>
    <w:p>
      <w:pPr>
        <w:pStyle w:val="952"/>
        <w:ind w:firstLine="709"/>
        <w:pageBreakBefore/>
        <w:spacing w:before="0" w:after="0" w:line="360" w:lineRule="auto"/>
        <w:rPr>
          <w:rFonts w:ascii="PT Astra Serif" w:hAnsi="PT Astra Serif" w:cs="Times New Roman CYR"/>
          <w:b/>
        </w:rPr>
        <w:suppressLineNumbers w:val="0"/>
      </w:pPr>
      <w:r>
        <w:rPr>
          <w:rFonts w:ascii="PT Astra Serif" w:hAnsi="PT Astra Serif"/>
          <w:b/>
        </w:rPr>
        <w:t xml:space="preserve">Примечание</w:t>
      </w:r>
      <w:r>
        <w:rPr>
          <w:rFonts w:ascii="PT Astra Serif" w:hAnsi="PT Astra Serif" w:cs="Times New Roman CYR"/>
          <w:b/>
        </w:rPr>
        <w:t xml:space="preserve">. </w:t>
      </w:r>
      <w:r>
        <w:rPr>
          <w:rFonts w:ascii="PT Astra Serif" w:hAnsi="PT Astra Serif" w:cs="Times New Roman CYR"/>
          <w:b/>
        </w:rPr>
      </w:r>
      <w:r>
        <w:rPr>
          <w:rFonts w:ascii="PT Astra Serif" w:hAnsi="PT Astra Serif" w:cs="Times New Roman CYR"/>
          <w:b/>
        </w:rPr>
      </w:r>
    </w:p>
    <w:p>
      <w:pPr>
        <w:pStyle w:val="952"/>
        <w:ind w:firstLine="709"/>
        <w:spacing w:before="0" w:after="0" w:line="360" w:lineRule="auto"/>
        <w:rPr>
          <w:rFonts w:ascii="PT Astra Serif" w:hAnsi="PT Astra Serif"/>
        </w:rPr>
        <w:suppressLineNumbers w:val="0"/>
      </w:pPr>
      <w:r>
        <w:rPr>
          <w:rFonts w:ascii="PT Astra Serif" w:hAnsi="PT Astra Serif"/>
        </w:rPr>
        <w:t xml:space="preserve">Избирательные бюллетени для голосования по одномандатному избирательному округу с использованием комплексов обработки избирательных бюллетеней (далее – КОИБ) изготавливаются типографским способом по </w:t>
      </w:r>
      <w:r>
        <w:rPr>
          <w:rFonts w:ascii="PT Astra Serif" w:hAnsi="PT Astra Serif"/>
        </w:rPr>
        <w:t xml:space="preserve">электронному макету, подготовленному в окружной избирательной комиссии с использованием ГАС «Выборы». Текст избирательного бюллетеня для голосования с использованием КОИБ соответствует тексту избирательного бюллетеня для голосования без использования КОИБ.</w:t>
      </w:r>
      <w:r>
        <w:rPr>
          <w:rFonts w:ascii="PT Astra Serif" w:hAnsi="PT Astra Serif"/>
        </w:rPr>
      </w:r>
      <w:r>
        <w:rPr>
          <w:rFonts w:ascii="PT Astra Serif" w:hAnsi="PT Astra Serif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Фамилии зарегистриров</w:t>
      </w:r>
      <w:r>
        <w:rPr>
          <w:rFonts w:ascii="PT Astra Serif" w:hAnsi="PT Astra Serif"/>
          <w:sz w:val="28"/>
          <w:szCs w:val="28"/>
        </w:rPr>
        <w:t xml:space="preserve">а</w:t>
      </w:r>
      <w:r>
        <w:rPr>
          <w:rFonts w:ascii="PT Astra Serif" w:hAnsi="PT Astra Serif"/>
          <w:sz w:val="28"/>
          <w:szCs w:val="28"/>
        </w:rPr>
        <w:t xml:space="preserve">нных кандидатов размещаются в алфавитном порядке. Если фамилии, имена и отчества двух и более кандидатов совпадают полностью, сведения о кандидатах размещаются в соответствии </w:t>
        <w:br/>
        <w:t xml:space="preserve">с датами рождения кандидатов (первыми указываются сведения о старшем кандидате).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указании сведений о выдвиже</w:t>
      </w:r>
      <w:r>
        <w:rPr>
          <w:rFonts w:ascii="PT Astra Serif" w:hAnsi="PT Astra Serif"/>
          <w:sz w:val="28"/>
          <w:szCs w:val="28"/>
        </w:rPr>
        <w:t xml:space="preserve">нии кандидата политической партией и принадлежности кандидата к политической партии, иному общественному объединению используется состоящее не более чем из семи слов полное (сокращенное, краткое) наименование политической партии, общественного объединения.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включении в избирательный бюллетень сведений о судимости зарегистрированного кандидата указываются сведения об имеющейся и (или) имевшейся судимости с указанием номера (номеров) и части (частей), пункта (пунктов), а также наимен</w:t>
      </w:r>
      <w:r>
        <w:rPr>
          <w:rFonts w:ascii="PT Astra Serif" w:hAnsi="PT Astra Serif"/>
          <w:sz w:val="28"/>
          <w:szCs w:val="28"/>
        </w:rPr>
        <w:t xml:space="preserve">ов</w:t>
      </w:r>
      <w:r>
        <w:rPr>
          <w:rFonts w:ascii="PT Astra Serif" w:hAnsi="PT Astra Serif"/>
          <w:sz w:val="28"/>
          <w:szCs w:val="28"/>
        </w:rPr>
        <w:t xml:space="preserve">ания (наименований) статьи (статей) Уголовного кодекса Российской Федерации, на основании которой (которых) был осужден кандидат, статьи (статей) уголовного кодекса, принятого </w:t>
        <w:br/>
        <w:t xml:space="preserve">в соответствии с Основами уголовного законодательства Союза ССР </w:t>
        <w:br/>
        <w:t xml:space="preserve">и союзных респ</w:t>
      </w:r>
      <w:r>
        <w:rPr>
          <w:rFonts w:ascii="PT Astra Serif" w:hAnsi="PT Astra Serif"/>
          <w:sz w:val="28"/>
          <w:szCs w:val="28"/>
        </w:rPr>
        <w:t xml:space="preserve">ублик, статьи (статей) закона иностранного государства, если кандидат был осужден в соответствии с указанными законодательными актами за деяния, признаваемые преступлением действующим Уголовным кодексом Российской Федерации. Если в избирательный бюллетень </w:t>
      </w:r>
      <w:r>
        <w:rPr>
          <w:rFonts w:ascii="PT Astra Serif" w:hAnsi="PT Astra Serif"/>
          <w:sz w:val="28"/>
          <w:szCs w:val="28"/>
        </w:rPr>
        <w:t xml:space="preserve">включаются сведения о неснятой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и непогашенной судимости, то перед сведениями о судимости указываются слова «имеется судимость:». Если </w:t>
        <w:br/>
        <w:t xml:space="preserve">в избирательный бюллетень включаются сведения о снятой или погашенной судимости, то перед сведениями о судимости указываются слова «имелась судимость:».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соответствующем случае указываются слова «является кандидатом, аффилированным с иностранным агентом».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печатаются на русском языке. По решению избирательной комиссии субъекта Российской Федерации избирательные бюллетени печатаются также на государственном языке соответствующей республики, входящей в состав Российской Федерации, а при</w:t>
      </w:r>
      <w:r>
        <w:rPr>
          <w:rFonts w:ascii="PT Astra Serif" w:hAnsi="PT Astra Serif"/>
          <w:sz w:val="28"/>
          <w:szCs w:val="28"/>
        </w:rPr>
        <w:t xml:space="preserve"> необходимости – и на языках народов Российской Федерации на территориях их компактного проживания. Если для избирательного участка избирательные бюллетени печатаются на двух и более языках, текст на этих языках помещается в каждом избирательном бюллетене.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избирательного бюллетеня печатается в одну краску черного цвета. В случае изготовления избирательных бюллетеней на двух и </w:t>
      </w:r>
      <w:r>
        <w:rPr>
          <w:rFonts w:ascii="PT Astra Serif" w:hAnsi="PT Astra Serif"/>
          <w:sz w:val="28"/>
          <w:szCs w:val="28"/>
        </w:rPr>
        <w:t xml:space="preserve">б</w:t>
      </w:r>
      <w:r>
        <w:rPr>
          <w:rFonts w:ascii="PT Astra Serif" w:hAnsi="PT Astra Serif"/>
          <w:sz w:val="28"/>
          <w:szCs w:val="28"/>
        </w:rPr>
        <w:t xml:space="preserve">олее языках текст на русском языке печатается краской черного цвета, а текст </w:t>
        <w:br/>
        <w:t xml:space="preserve">на ином языке по решению соответствующей избирательной комиссии субъекта Российской Федерации, принятому по согласованию с ЦИК России, может быть напечатан краской другого цвета.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избирательном бюллетене части, отведенные каждому зарегистрированному кандидату, разделяются прямой линией черного цвета толщиной 0,2 мм. Эти части избирательного бюллетеня должны быть одинаковыми по площади.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Фамилия, имя и от</w:t>
      </w:r>
      <w:r>
        <w:rPr>
          <w:rFonts w:ascii="PT Astra Serif" w:hAnsi="PT Astra Serif"/>
          <w:sz w:val="28"/>
          <w:szCs w:val="28"/>
        </w:rPr>
        <w:t xml:space="preserve">ч</w:t>
      </w:r>
      <w:r>
        <w:rPr>
          <w:rFonts w:ascii="PT Astra Serif" w:hAnsi="PT Astra Serif"/>
          <w:sz w:val="28"/>
          <w:szCs w:val="28"/>
        </w:rPr>
        <w:t xml:space="preserve">ество кандидата, сведения о кандидате и пустой квадрат для проставления знака волеизъявления избирателя размещаются </w:t>
        <w:br/>
        <w:t xml:space="preserve">на уровне середины части избирательного бюллетеня, определенной для каждого зарегистрированного кандидата. Квадраты для проставления знака </w:t>
      </w:r>
      <w:r>
        <w:rPr>
          <w:rFonts w:ascii="PT Astra Serif" w:hAnsi="PT Astra Serif"/>
          <w:sz w:val="28"/>
          <w:szCs w:val="28"/>
        </w:rPr>
        <w:t xml:space="preserve">волеизъявления должны иметь одинаковый размер и располагаться строго друг под другом.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Текст размещается только на одной стороне избирательного бюллетеня. По периметру избиратель</w:t>
      </w:r>
      <w:r>
        <w:rPr>
          <w:rFonts w:ascii="PT Astra Serif" w:hAnsi="PT Astra Serif"/>
          <w:sz w:val="28"/>
          <w:szCs w:val="28"/>
        </w:rPr>
        <w:t xml:space="preserve">ного бюллетеня на расстоянии 12 </w:t>
      </w:r>
      <w:r>
        <w:rPr>
          <w:rFonts w:ascii="PT Astra Serif" w:hAnsi="PT Astra Serif"/>
          <w:sz w:val="28"/>
          <w:szCs w:val="28"/>
        </w:rPr>
        <w:t xml:space="preserve">мм </w:t>
        <w:br/>
        <w:t xml:space="preserve">от его краев печатается рамка черного цвета в одну линию толщиной 0,75 мм. Весь текст избирательного бюллетеня должен быть расположен внутри этой прямоугольной рамки, снаружи ее не должно быть никаких знаков, символов и иных изображений.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В верхней части избирательного бюллетеня (над словами «Избирательный бюллетень») и в его нижней части печатается идентификатор избирательного бюллетеня (маркер), определяющий уровень выборов.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для голосования </w:t>
      </w:r>
      <w:r>
        <w:rPr>
          <w:rFonts w:ascii="PT Astra Serif" w:hAnsi="PT Astra Serif"/>
          <w:sz w:val="28"/>
          <w:szCs w:val="28"/>
        </w:rPr>
        <w:t xml:space="preserve">по одномандатному избирательному округу </w:t>
      </w:r>
      <w:r>
        <w:rPr>
          <w:rFonts w:ascii="PT Astra Serif" w:hAnsi="PT Astra Serif"/>
          <w:sz w:val="28"/>
          <w:szCs w:val="28"/>
        </w:rPr>
        <w:t xml:space="preserve">с использованием КОИБ печатаются на однородной целлюлозной бумаге белого цвета плотностью от 80 до 100 г/м</w:t>
      </w:r>
      <w:r>
        <w:rPr>
          <w:rFonts w:ascii="PT Astra Serif" w:hAnsi="PT Astra Serif"/>
          <w:sz w:val="28"/>
          <w:szCs w:val="28"/>
          <w:vertAlign w:val="superscript"/>
        </w:rPr>
        <w:t xml:space="preserve">2</w:t>
      </w:r>
      <w:r>
        <w:rPr>
          <w:rFonts w:ascii="PT Astra Serif" w:hAnsi="PT Astra Serif"/>
          <w:sz w:val="28"/>
          <w:szCs w:val="28"/>
        </w:rPr>
        <w:t xml:space="preserve">. 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Поверхность бумаги должна быть сухой, не должна иметь вкраплений краски, специальных покрытий (клеящий слой, слой для самокопирования </w:t>
        <w:br/>
        <w:t xml:space="preserve">и т.п.) и оставлять загрязнений на контактном сенсоре сканирующего устройства КОИБ.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Избирательные бюллетени для голосования с использованием КОИБ должны быть прямоугольной формы и соответствовать следующим требованиям: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углы должны быть равны 90,0º±0,1º;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кривизна края обреза бюллетеня в точке максимального прогиба </w:t>
        <w:br/>
        <w:t xml:space="preserve">не должна превышать 1 мм;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разность диагоналей бюллетеня не должна превышать 2 мм;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ширина бюллетеня – 210±1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мм;</w:t>
      </w: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  <w:highlight w:val="none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  <w:highlight w:val="none"/>
        </w:rPr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длина бюллетеня – в зависимости от количества кандидатов, зарегистрированных по одномандатному избирательному округу, </w:t>
        <w:br/>
        <w:t xml:space="preserve">и </w:t>
      </w:r>
      <w:r>
        <w:rPr>
          <w:rFonts w:ascii="PT Astra Serif" w:hAnsi="PT Astra Serif"/>
          <w:sz w:val="28"/>
          <w:szCs w:val="28"/>
        </w:rPr>
        <w:t xml:space="preserve">технических требований к КОИБ, установленных соответствующим</w:t>
      </w:r>
      <w:r>
        <w:rPr>
          <w:rFonts w:ascii="PT Astra Serif" w:hAnsi="PT Astra Serif"/>
          <w:sz w:val="28"/>
          <w:szCs w:val="28"/>
        </w:rPr>
        <w:t xml:space="preserve">и</w:t>
      </w:r>
      <w:r>
        <w:rPr>
          <w:rFonts w:ascii="PT Astra Serif" w:hAnsi="PT Astra Serif"/>
          <w:sz w:val="28"/>
          <w:szCs w:val="28"/>
        </w:rPr>
        <w:t xml:space="preserve"> акт</w:t>
      </w:r>
      <w:r>
        <w:rPr>
          <w:rFonts w:ascii="PT Astra Serif" w:hAnsi="PT Astra Serif"/>
          <w:sz w:val="28"/>
          <w:szCs w:val="28"/>
        </w:rPr>
        <w:t xml:space="preserve">ами</w:t>
      </w:r>
      <w:r>
        <w:rPr>
          <w:rFonts w:ascii="PT Astra Serif" w:hAnsi="PT Astra Serif"/>
          <w:sz w:val="28"/>
          <w:szCs w:val="28"/>
        </w:rPr>
        <w:t xml:space="preserve"> ЦИК России.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На оборотную сторону избирательного бюллетеня наносится фоновая защитная сетка краской зеленого цвета</w:t>
      </w:r>
      <w:r>
        <w:rPr>
          <w:rFonts w:ascii="PT Astra Serif" w:hAnsi="PT Astra Serif"/>
          <w:sz w:val="28"/>
          <w:szCs w:val="28"/>
        </w:rPr>
        <w:t xml:space="preserve">, а также</w:t>
      </w:r>
      <w:r>
        <w:rPr>
          <w:rFonts w:ascii="PT Astra Serif" w:hAnsi="PT Astra Serif"/>
          <w:sz w:val="28"/>
          <w:szCs w:val="28"/>
        </w:rPr>
        <w:t xml:space="preserve"> надпись, выполненная слева направо микрошрифтом краской </w:t>
      </w:r>
      <w:r>
        <w:rPr>
          <w:rFonts w:ascii="PT Astra Serif" w:hAnsi="PT Astra Serif"/>
          <w:sz w:val="28"/>
          <w:szCs w:val="28"/>
        </w:rPr>
        <w:t xml:space="preserve">того же</w:t>
      </w:r>
      <w:r>
        <w:rPr>
          <w:rFonts w:ascii="PT Astra Serif" w:hAnsi="PT Astra Serif"/>
          <w:sz w:val="28"/>
          <w:szCs w:val="28"/>
        </w:rPr>
        <w:t xml:space="preserve"> цвета</w:t>
      </w:r>
      <w:r>
        <w:rPr>
          <w:rFonts w:ascii="PT Astra Serif" w:hAnsi="PT Astra Serif"/>
          <w:sz w:val="28"/>
          <w:szCs w:val="28"/>
        </w:rPr>
        <w:t xml:space="preserve"> и</w:t>
      </w:r>
      <w:r>
        <w:rPr>
          <w:rFonts w:ascii="PT Astra Serif" w:hAnsi="PT Astra Serif"/>
          <w:sz w:val="28"/>
          <w:szCs w:val="28"/>
        </w:rPr>
        <w:t xml:space="preserve"> представля</w:t>
      </w:r>
      <w:r>
        <w:rPr>
          <w:rFonts w:ascii="PT Astra Serif" w:hAnsi="PT Astra Serif"/>
          <w:sz w:val="28"/>
          <w:szCs w:val="28"/>
        </w:rPr>
        <w:t xml:space="preserve">ющая</w:t>
      </w:r>
      <w:r>
        <w:rPr>
          <w:rFonts w:ascii="PT Astra Serif" w:hAnsi="PT Astra Serif"/>
          <w:sz w:val="28"/>
          <w:szCs w:val="28"/>
        </w:rPr>
        <w:t xml:space="preserve"> собой многократно повторяющийся текст «Выборы депутатов Государственной Думы Федерального Собрания Российской Федерации девятого созыва». Надпись микрошрифтом располагается в </w:t>
      </w:r>
      <w:r>
        <w:rPr>
          <w:rFonts w:ascii="PT Astra Serif" w:hAnsi="PT Astra Serif"/>
          <w:sz w:val="28"/>
          <w:szCs w:val="28"/>
        </w:rPr>
        <w:t xml:space="preserve">одну</w:t>
      </w:r>
      <w:r>
        <w:rPr>
          <w:rFonts w:ascii="PT Astra Serif" w:hAnsi="PT Astra Serif"/>
          <w:sz w:val="28"/>
          <w:szCs w:val="28"/>
        </w:rPr>
        <w:t xml:space="preserve"> строк</w:t>
      </w:r>
      <w:r>
        <w:rPr>
          <w:rFonts w:ascii="PT Astra Serif" w:hAnsi="PT Astra Serif"/>
          <w:sz w:val="28"/>
          <w:szCs w:val="28"/>
        </w:rPr>
        <w:t xml:space="preserve">у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длиной не менее 110 </w:t>
      </w:r>
      <w:r>
        <w:rPr>
          <w:rFonts w:ascii="PT Astra Serif" w:hAnsi="PT Astra Serif"/>
          <w:sz w:val="28"/>
          <w:szCs w:val="28"/>
        </w:rPr>
        <w:t xml:space="preserve">мм на расстоянии 5</w:t>
      </w:r>
      <w:r>
        <w:rPr>
          <w:rFonts w:ascii="PT Astra Serif" w:hAnsi="PT Astra Serif"/>
          <w:sz w:val="28"/>
          <w:szCs w:val="28"/>
        </w:rPr>
        <w:t xml:space="preserve">0±</w:t>
      </w:r>
      <w:r>
        <w:rPr>
          <w:rFonts w:ascii="PT Astra Serif" w:hAnsi="PT Astra Serif"/>
          <w:sz w:val="28"/>
          <w:szCs w:val="28"/>
        </w:rPr>
        <w:t xml:space="preserve">5 </w:t>
      </w:r>
      <w:r>
        <w:rPr>
          <w:rFonts w:ascii="PT Astra Serif" w:hAnsi="PT Astra Serif"/>
          <w:sz w:val="28"/>
          <w:szCs w:val="28"/>
        </w:rPr>
        <w:t xml:space="preserve">мм от верхнего края </w:t>
      </w:r>
      <w:r>
        <w:rPr>
          <w:rFonts w:ascii="PT Astra Serif" w:hAnsi="PT Astra Serif"/>
          <w:sz w:val="28"/>
          <w:szCs w:val="28"/>
        </w:rPr>
        <w:t xml:space="preserve">избирательного бюллетеня </w:t>
        <w:br/>
        <w:t xml:space="preserve">в пределах зоны, ограни</w:t>
      </w:r>
      <w:r>
        <w:rPr>
          <w:rFonts w:ascii="PT Astra Serif" w:hAnsi="PT Astra Serif"/>
          <w:sz w:val="28"/>
          <w:szCs w:val="28"/>
        </w:rPr>
        <w:t xml:space="preserve">ченной </w:t>
      </w:r>
      <w:r>
        <w:rPr>
          <w:rFonts w:ascii="PT Astra Serif" w:hAnsi="PT Astra Serif"/>
          <w:sz w:val="28"/>
          <w:szCs w:val="28"/>
        </w:rPr>
        <w:t xml:space="preserve">слева </w:t>
      </w:r>
      <w:r>
        <w:rPr>
          <w:rFonts w:ascii="PT Astra Serif" w:hAnsi="PT Astra Serif"/>
          <w:sz w:val="28"/>
          <w:szCs w:val="28"/>
        </w:rPr>
        <w:t xml:space="preserve">полями шириной </w:t>
      </w:r>
      <w:r>
        <w:rPr>
          <w:rFonts w:ascii="PT Astra Serif" w:hAnsi="PT Astra Serif"/>
          <w:sz w:val="28"/>
          <w:szCs w:val="28"/>
        </w:rPr>
        <w:t xml:space="preserve">6</w:t>
      </w:r>
      <w:r>
        <w:rPr>
          <w:rFonts w:ascii="PT Astra Serif" w:hAnsi="PT Astra Serif"/>
          <w:sz w:val="28"/>
          <w:szCs w:val="28"/>
        </w:rPr>
        <w:t xml:space="preserve">0 мм, </w:t>
      </w:r>
      <w:r>
        <w:rPr>
          <w:rFonts w:ascii="PT Astra Serif" w:hAnsi="PT Astra Serif"/>
          <w:sz w:val="28"/>
          <w:szCs w:val="28"/>
        </w:rPr>
        <w:t xml:space="preserve">справа – </w:t>
      </w:r>
      <w:r>
        <w:rPr>
          <w:rFonts w:ascii="PT Astra Serif" w:hAnsi="PT Astra Serif"/>
          <w:sz w:val="28"/>
          <w:szCs w:val="28"/>
        </w:rPr>
        <w:t xml:space="preserve">полями шириной </w:t>
      </w:r>
      <w:r>
        <w:rPr>
          <w:rFonts w:ascii="PT Astra Serif" w:hAnsi="PT Astra Serif"/>
          <w:sz w:val="28"/>
          <w:szCs w:val="28"/>
        </w:rPr>
        <w:t xml:space="preserve">3</w:t>
      </w:r>
      <w:r>
        <w:rPr>
          <w:rFonts w:ascii="PT Astra Serif" w:hAnsi="PT Astra Serif"/>
          <w:sz w:val="28"/>
          <w:szCs w:val="28"/>
        </w:rPr>
        <w:t xml:space="preserve">0 </w:t>
      </w:r>
      <w:r>
        <w:rPr>
          <w:rFonts w:ascii="PT Astra Serif" w:hAnsi="PT Astra Serif"/>
          <w:sz w:val="28"/>
          <w:szCs w:val="28"/>
        </w:rPr>
        <w:t xml:space="preserve">мм. Высота микрошрифта в позитивном (контурном) исполнении</w:t>
      </w:r>
      <w:r>
        <w:rPr>
          <w:rFonts w:ascii="PT Astra Serif" w:hAnsi="PT Astra Serif"/>
          <w:sz w:val="28"/>
          <w:szCs w:val="28"/>
        </w:rPr>
        <w:t xml:space="preserve"> должна составлять не более 200 </w:t>
      </w:r>
      <w:r>
        <w:rPr>
          <w:rFonts w:ascii="PT Astra Serif" w:hAnsi="PT Astra Serif"/>
          <w:sz w:val="28"/>
          <w:szCs w:val="28"/>
        </w:rPr>
        <w:t xml:space="preserve">мкм. Нанесение каких-либо иных изображений на оборотную сторону избирательного бюллетеня </w:t>
        <w:br/>
        <w:t xml:space="preserve">не допускается.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При изготовлении тиража избирательных бюллетеней недопустимы перекосы п</w:t>
      </w:r>
      <w:r>
        <w:rPr>
          <w:rFonts w:ascii="PT Astra Serif" w:hAnsi="PT Astra Serif"/>
          <w:sz w:val="28"/>
          <w:szCs w:val="28"/>
        </w:rPr>
        <w:t xml:space="preserve">р</w:t>
      </w:r>
      <w:r>
        <w:rPr>
          <w:rFonts w:ascii="PT Astra Serif" w:hAnsi="PT Astra Serif"/>
          <w:sz w:val="28"/>
          <w:szCs w:val="28"/>
        </w:rPr>
        <w:t xml:space="preserve">и их обрезке (изменение формы и установленных размеров), бледный оттиск маркеров и базовых линий или их части, разрывы </w:t>
        <w:br/>
        <w:t xml:space="preserve">и вкрапления в базовых линиях и маркерах, следы типографской краски или иные темные вкрапления внутри квадратов для отметок избирателей.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p>
      <w:pPr>
        <w:ind w:firstLine="709"/>
        <w:jc w:val="both"/>
        <w:spacing w:before="0" w:after="0" w:line="360" w:lineRule="auto"/>
        <w:rPr>
          <w:rFonts w:ascii="PT Astra Serif" w:hAnsi="PT Astra Serif"/>
          <w:sz w:val="28"/>
          <w:szCs w:val="28"/>
        </w:rPr>
        <w:suppressLineNumbers w:val="0"/>
      </w:pPr>
      <w:r>
        <w:rPr>
          <w:rFonts w:ascii="PT Astra Serif" w:hAnsi="PT Astra Serif"/>
          <w:sz w:val="28"/>
          <w:szCs w:val="28"/>
        </w:rPr>
        <w:t xml:space="preserve">Нумерация избирательных бюллетеней не допускается.</w:t>
      </w:r>
      <w:r>
        <w:rPr>
          <w:rFonts w:ascii="PT Astra Serif" w:hAnsi="PT Astra Serif"/>
          <w:sz w:val="28"/>
          <w:szCs w:val="28"/>
        </w:rPr>
      </w:r>
      <w:r>
        <w:rPr>
          <w:rFonts w:ascii="PT Astra Serif" w:hAnsi="PT Astra Serif"/>
          <w:sz w:val="28"/>
          <w:szCs w:val="28"/>
        </w:rPr>
      </w:r>
    </w:p>
    <w:sectPr>
      <w:footnotePr/>
      <w:endnotePr/>
      <w:type w:val="nextPage"/>
      <w:pgSz w:w="11906" w:h="16838" w:orient="portrait"/>
      <w:pgMar w:top="1134" w:right="851" w:bottom="1134" w:left="1701" w:header="709" w:footer="709" w:gutter="0"/>
      <w:pgNumType w:start="2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</w:font>
  <w:font w:name="Tahoma">
    <w:panose1 w:val="020B0604030504040204"/>
  </w:font>
  <w:font w:name="Courier New">
    <w:panose1 w:val="02070309020205020404"/>
  </w:font>
  <w:font w:name="Times New Roman CYR">
    <w:panose1 w:val="02020603050405020304"/>
  </w:font>
  <w:font w:name="PT Astra Serif">
    <w:panose1 w:val="020A0603040505020204"/>
  </w:font>
  <w:font w:name="Arial">
    <w:panose1 w:val="020B0604020202020204"/>
  </w:font>
  <w:font w:name="Cambria">
    <w:panose1 w:val="02040503050406030204"/>
  </w:font>
  <w:font w:name="Wingdings">
    <w:panose1 w:val="05010000000000000000"/>
  </w:font>
  <w:font w:name="Liberation Sans">
    <w:panose1 w:val="020B0604020202020204"/>
  </w:font>
  <w:font w:name="Times New Roman">
    <w:panose1 w:val="02020603050405020304"/>
  </w:font>
  <w:font w:name="Calibri">
    <w:panose1 w:val="020F0502020204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spacing w:before="0" w:beforeAutospacing="0" w:after="0" w:afterAutospacing="0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spacing w:before="0" w:beforeAutospacing="0" w:after="0" w:afterAutospacing="0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ind w:left="0" w:right="0" w:firstLine="1134"/>
      <w:spacing w:before="0" w:beforeAutospacing="0" w:after="0" w:afterAutospacing="0"/>
      <w:rPr>
        <w:rFonts w:ascii="PT Astra Serif" w:hAnsi="PT Astra Serif" w:cs="PT Astra Serif"/>
        <w:sz w:val="16"/>
        <w:szCs w:val="16"/>
      </w:rPr>
      <w:suppressLineNumbers w:val="0"/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ind w:left="0" w:right="0" w:firstLine="1134"/>
      <w:spacing w:before="0" w:beforeAutospacing="0" w:after="0" w:afterAutospacing="0"/>
      <w:rPr>
        <w:rFonts w:ascii="PT Astra Serif" w:hAnsi="PT Astra Serif" w:cs="PT Astra Serif"/>
        <w:sz w:val="16"/>
        <w:szCs w:val="16"/>
      </w:rPr>
      <w:suppressLineNumbers w:val="0"/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ind w:left="0" w:right="0" w:firstLine="964"/>
      <w:spacing w:before="0" w:beforeAutospacing="0" w:after="0" w:afterAutospacing="0"/>
      <w:rPr>
        <w:rFonts w:ascii="PT Astra Serif" w:hAnsi="PT Astra Serif" w:cs="PT Astra Serif"/>
        <w:sz w:val="16"/>
        <w:szCs w:val="16"/>
      </w:rPr>
      <w:suppressLineNumbers w:val="0"/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38"/>
      <w:ind w:left="0" w:right="0" w:firstLine="964"/>
      <w:spacing w:before="0" w:beforeAutospacing="0" w:after="0" w:afterAutospacing="0"/>
      <w:rPr>
        <w:rFonts w:ascii="PT Astra Serif" w:hAnsi="PT Astra Serif" w:cs="PT Astra Serif"/>
        <w:sz w:val="16"/>
        <w:szCs w:val="16"/>
      </w:rPr>
      <w:suppressLineNumbers w:val="0"/>
    </w:pPr>
    <w:r>
      <w:rPr>
        <w:rFonts w:ascii="PT Astra Serif" w:hAnsi="PT Astra Serif" w:eastAsia="PT Astra Serif" w:cs="PT Astra Serif"/>
        <w:sz w:val="16"/>
        <w:szCs w:val="16"/>
      </w:rPr>
      <w:t xml:space="preserve">s0304023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41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cs="PT Astra Serif"/>
        <w:sz w:val="24"/>
        <w:szCs w:val="24"/>
      </w:rPr>
    </w:r>
    <w:r>
      <w:rPr>
        <w:rFonts w:ascii="PT Astra Serif" w:hAnsi="PT Astra Serif" w:cs="PT Astra Serif"/>
        <w:sz w:val="24"/>
        <w:szCs w:val="24"/>
      </w:rPr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41"/>
      <w:rPr>
        <w:rFonts w:ascii="PT Astra Serif" w:hAnsi="PT Astra Serif" w:cs="PT Astra Serif"/>
      </w:rPr>
    </w:pPr>
    <w:r>
      <w:rPr>
        <w:rFonts w:ascii="PT Astra Serif" w:hAnsi="PT Astra Serif" w:eastAsia="PT Astra Serif" w:cs="PT Astra Serif"/>
      </w:rPr>
    </w:r>
    <w:r>
      <w:rPr>
        <w:rFonts w:ascii="PT Astra Serif" w:hAnsi="PT Astra Serif" w:cs="PT Astra Serif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*"/>
      <w:lvlJc w:val="left"/>
      <w:pPr/>
      <w:rPr>
        <w:rFonts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 w:eastAsia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num w:numId="1">
    <w:abstractNumId w:val="1"/>
  </w:num>
  <w:num w:numId="2">
    <w:abstractNumId w:val="0"/>
    <w:lvlOverride w:ilvl="0">
      <w:lvl w:ilvl="0">
        <w:start w:val="1"/>
        <w:numFmt w:val="bullet"/>
        <w:isLgl w:val="false"/>
        <w:suff w:val="tab"/>
        <w:lvlText w:val=""/>
        <w:legacy w:legacy="1" w:legacyIndent="283" w:legacySpace="0"/>
        <w:lvlJc w:val="left"/>
        <w:pPr>
          <w:ind w:left="283" w:hanging="283"/>
        </w:pPr>
        <w:rPr>
          <w:rFonts w:hint="default" w:ascii="Symbol" w:hAnsi="Symbol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Times New Roman" w:cs="Calibri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56">
    <w:name w:val="Heading 1 Char"/>
    <w:basedOn w:val="932"/>
    <w:link w:val="929"/>
    <w:uiPriority w:val="9"/>
    <w:rPr>
      <w:rFonts w:ascii="Liberation Sans" w:hAnsi="Liberation Sans" w:eastAsia="Liberation Sans" w:cs="Liberation Sans"/>
      <w:sz w:val="40"/>
      <w:szCs w:val="40"/>
    </w:rPr>
  </w:style>
  <w:style w:type="character" w:styleId="757">
    <w:name w:val="Heading 2 Char"/>
    <w:basedOn w:val="932"/>
    <w:link w:val="930"/>
    <w:uiPriority w:val="9"/>
    <w:rPr>
      <w:rFonts w:ascii="Liberation Sans" w:hAnsi="Liberation Sans" w:eastAsia="Liberation Sans" w:cs="Liberation Sans"/>
      <w:sz w:val="34"/>
    </w:rPr>
  </w:style>
  <w:style w:type="paragraph" w:styleId="758">
    <w:name w:val="Heading 3"/>
    <w:basedOn w:val="928"/>
    <w:next w:val="928"/>
    <w:link w:val="759"/>
    <w:uiPriority w:val="9"/>
    <w:unhideWhenUsed/>
    <w:qFormat/>
    <w:pPr>
      <w:keepLines/>
      <w:keepNext/>
      <w:spacing w:before="320" w:after="200"/>
      <w:outlineLvl w:val="2"/>
    </w:pPr>
    <w:rPr>
      <w:rFonts w:ascii="Liberation Sans" w:hAnsi="Liberation Sans" w:eastAsia="Liberation Sans" w:cs="Liberation Sans"/>
      <w:sz w:val="30"/>
      <w:szCs w:val="30"/>
    </w:rPr>
  </w:style>
  <w:style w:type="character" w:styleId="759">
    <w:name w:val="Heading 3 Char"/>
    <w:basedOn w:val="932"/>
    <w:link w:val="758"/>
    <w:uiPriority w:val="9"/>
    <w:rPr>
      <w:rFonts w:ascii="Liberation Sans" w:hAnsi="Liberation Sans" w:eastAsia="Liberation Sans" w:cs="Liberation Sans"/>
      <w:sz w:val="30"/>
      <w:szCs w:val="30"/>
    </w:rPr>
  </w:style>
  <w:style w:type="character" w:styleId="760">
    <w:name w:val="Heading 4 Char"/>
    <w:basedOn w:val="932"/>
    <w:link w:val="931"/>
    <w:uiPriority w:val="9"/>
    <w:rPr>
      <w:rFonts w:ascii="Liberation Sans" w:hAnsi="Liberation Sans" w:eastAsia="Liberation Sans" w:cs="Liberation Sans"/>
      <w:b/>
      <w:bCs/>
      <w:sz w:val="26"/>
      <w:szCs w:val="26"/>
    </w:rPr>
  </w:style>
  <w:style w:type="paragraph" w:styleId="761">
    <w:name w:val="Heading 5"/>
    <w:basedOn w:val="928"/>
    <w:next w:val="928"/>
    <w:link w:val="762"/>
    <w:uiPriority w:val="9"/>
    <w:unhideWhenUsed/>
    <w:qFormat/>
    <w:pPr>
      <w:keepLines/>
      <w:keepNext/>
      <w:spacing w:before="320" w:after="200"/>
      <w:outlineLvl w:val="4"/>
    </w:pPr>
    <w:rPr>
      <w:rFonts w:ascii="Liberation Sans" w:hAnsi="Liberation Sans" w:eastAsia="Liberation Sans" w:cs="Liberation Sans"/>
      <w:b/>
      <w:bCs/>
      <w:sz w:val="24"/>
      <w:szCs w:val="24"/>
    </w:rPr>
  </w:style>
  <w:style w:type="character" w:styleId="762">
    <w:name w:val="Heading 5 Char"/>
    <w:basedOn w:val="932"/>
    <w:link w:val="761"/>
    <w:uiPriority w:val="9"/>
    <w:rPr>
      <w:rFonts w:ascii="Liberation Sans" w:hAnsi="Liberation Sans" w:eastAsia="Liberation Sans" w:cs="Liberation Sans"/>
      <w:b/>
      <w:bCs/>
      <w:sz w:val="24"/>
      <w:szCs w:val="24"/>
    </w:rPr>
  </w:style>
  <w:style w:type="paragraph" w:styleId="763">
    <w:name w:val="Heading 6"/>
    <w:basedOn w:val="928"/>
    <w:next w:val="928"/>
    <w:link w:val="764"/>
    <w:uiPriority w:val="9"/>
    <w:unhideWhenUsed/>
    <w:qFormat/>
    <w:pPr>
      <w:keepLines/>
      <w:keepNext/>
      <w:spacing w:before="320" w:after="200"/>
      <w:outlineLvl w:val="5"/>
    </w:pPr>
    <w:rPr>
      <w:rFonts w:ascii="Liberation Sans" w:hAnsi="Liberation Sans" w:eastAsia="Liberation Sans" w:cs="Liberation Sans"/>
      <w:b/>
      <w:bCs/>
      <w:sz w:val="22"/>
      <w:szCs w:val="22"/>
    </w:rPr>
  </w:style>
  <w:style w:type="character" w:styleId="764">
    <w:name w:val="Heading 6 Char"/>
    <w:basedOn w:val="932"/>
    <w:link w:val="763"/>
    <w:uiPriority w:val="9"/>
    <w:rPr>
      <w:rFonts w:ascii="Liberation Sans" w:hAnsi="Liberation Sans" w:eastAsia="Liberation Sans" w:cs="Liberation Sans"/>
      <w:b/>
      <w:bCs/>
      <w:sz w:val="22"/>
      <w:szCs w:val="22"/>
    </w:rPr>
  </w:style>
  <w:style w:type="paragraph" w:styleId="765">
    <w:name w:val="Heading 7"/>
    <w:basedOn w:val="928"/>
    <w:next w:val="928"/>
    <w:link w:val="766"/>
    <w:uiPriority w:val="9"/>
    <w:unhideWhenUsed/>
    <w:qFormat/>
    <w:pPr>
      <w:keepLines/>
      <w:keepNext/>
      <w:spacing w:before="320" w:after="200"/>
      <w:outlineLvl w:val="6"/>
    </w:pPr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character" w:styleId="766">
    <w:name w:val="Heading 7 Char"/>
    <w:basedOn w:val="932"/>
    <w:link w:val="765"/>
    <w:uiPriority w:val="9"/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paragraph" w:styleId="767">
    <w:name w:val="Heading 8"/>
    <w:basedOn w:val="928"/>
    <w:next w:val="928"/>
    <w:link w:val="768"/>
    <w:uiPriority w:val="9"/>
    <w:unhideWhenUsed/>
    <w:qFormat/>
    <w:pPr>
      <w:keepLines/>
      <w:keepNext/>
      <w:spacing w:before="320" w:after="200"/>
      <w:outlineLvl w:val="7"/>
    </w:pPr>
    <w:rPr>
      <w:rFonts w:ascii="Liberation Sans" w:hAnsi="Liberation Sans" w:eastAsia="Liberation Sans" w:cs="Liberation Sans"/>
      <w:i/>
      <w:iCs/>
      <w:sz w:val="22"/>
      <w:szCs w:val="22"/>
    </w:rPr>
  </w:style>
  <w:style w:type="character" w:styleId="768">
    <w:name w:val="Heading 8 Char"/>
    <w:basedOn w:val="932"/>
    <w:link w:val="767"/>
    <w:uiPriority w:val="9"/>
    <w:rPr>
      <w:rFonts w:ascii="Liberation Sans" w:hAnsi="Liberation Sans" w:eastAsia="Liberation Sans" w:cs="Liberation Sans"/>
      <w:i/>
      <w:iCs/>
      <w:sz w:val="22"/>
      <w:szCs w:val="22"/>
    </w:rPr>
  </w:style>
  <w:style w:type="paragraph" w:styleId="769">
    <w:name w:val="Heading 9"/>
    <w:basedOn w:val="928"/>
    <w:next w:val="928"/>
    <w:link w:val="770"/>
    <w:uiPriority w:val="9"/>
    <w:unhideWhenUsed/>
    <w:qFormat/>
    <w:pPr>
      <w:keepLines/>
      <w:keepNext/>
      <w:spacing w:before="320" w:after="200"/>
      <w:outlineLvl w:val="8"/>
    </w:pPr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770">
    <w:name w:val="Heading 9 Char"/>
    <w:basedOn w:val="932"/>
    <w:link w:val="769"/>
    <w:uiPriority w:val="9"/>
    <w:rPr>
      <w:rFonts w:ascii="Liberation Sans" w:hAnsi="Liberation Sans" w:eastAsia="Liberation Sans" w:cs="Liberation Sans"/>
      <w:i/>
      <w:iCs/>
      <w:sz w:val="21"/>
      <w:szCs w:val="21"/>
    </w:rPr>
  </w:style>
  <w:style w:type="paragraph" w:styleId="771">
    <w:name w:val="List Paragraph"/>
    <w:basedOn w:val="928"/>
    <w:uiPriority w:val="34"/>
    <w:qFormat/>
    <w:pPr>
      <w:contextualSpacing/>
      <w:ind w:left="720"/>
    </w:pPr>
  </w:style>
  <w:style w:type="paragraph" w:styleId="772">
    <w:name w:val="No Spacing"/>
    <w:uiPriority w:val="1"/>
    <w:qFormat/>
    <w:pPr>
      <w:spacing w:before="0" w:after="0" w:line="240" w:lineRule="auto"/>
    </w:pPr>
  </w:style>
  <w:style w:type="paragraph" w:styleId="773">
    <w:name w:val="Title"/>
    <w:basedOn w:val="928"/>
    <w:next w:val="928"/>
    <w:link w:val="774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74">
    <w:name w:val="Title Char"/>
    <w:basedOn w:val="932"/>
    <w:link w:val="773"/>
    <w:uiPriority w:val="10"/>
    <w:rPr>
      <w:sz w:val="48"/>
      <w:szCs w:val="48"/>
    </w:rPr>
  </w:style>
  <w:style w:type="paragraph" w:styleId="775">
    <w:name w:val="Subtitle"/>
    <w:basedOn w:val="928"/>
    <w:next w:val="928"/>
    <w:link w:val="776"/>
    <w:uiPriority w:val="11"/>
    <w:qFormat/>
    <w:pPr>
      <w:spacing w:before="200" w:after="200"/>
    </w:pPr>
    <w:rPr>
      <w:sz w:val="24"/>
      <w:szCs w:val="24"/>
    </w:rPr>
  </w:style>
  <w:style w:type="character" w:styleId="776">
    <w:name w:val="Subtitle Char"/>
    <w:basedOn w:val="932"/>
    <w:link w:val="775"/>
    <w:uiPriority w:val="11"/>
    <w:rPr>
      <w:sz w:val="24"/>
      <w:szCs w:val="24"/>
    </w:rPr>
  </w:style>
  <w:style w:type="paragraph" w:styleId="777">
    <w:name w:val="Quote"/>
    <w:basedOn w:val="928"/>
    <w:next w:val="928"/>
    <w:link w:val="778"/>
    <w:uiPriority w:val="29"/>
    <w:qFormat/>
    <w:pPr>
      <w:ind w:left="720" w:right="720"/>
    </w:pPr>
    <w:rPr>
      <w:i/>
    </w:rPr>
  </w:style>
  <w:style w:type="character" w:styleId="778">
    <w:name w:val="Quote Char"/>
    <w:link w:val="777"/>
    <w:uiPriority w:val="29"/>
    <w:rPr>
      <w:i/>
    </w:rPr>
  </w:style>
  <w:style w:type="paragraph" w:styleId="779">
    <w:name w:val="Intense Quote"/>
    <w:basedOn w:val="928"/>
    <w:next w:val="928"/>
    <w:link w:val="78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80">
    <w:name w:val="Intense Quote Char"/>
    <w:link w:val="779"/>
    <w:uiPriority w:val="30"/>
    <w:rPr>
      <w:i/>
    </w:rPr>
  </w:style>
  <w:style w:type="character" w:styleId="781">
    <w:name w:val="Header Char"/>
    <w:basedOn w:val="932"/>
    <w:link w:val="941"/>
    <w:uiPriority w:val="99"/>
  </w:style>
  <w:style w:type="character" w:styleId="782">
    <w:name w:val="Footer Char"/>
    <w:basedOn w:val="932"/>
    <w:link w:val="938"/>
    <w:uiPriority w:val="99"/>
  </w:style>
  <w:style w:type="paragraph" w:styleId="783">
    <w:name w:val="Caption"/>
    <w:basedOn w:val="928"/>
    <w:next w:val="928"/>
    <w:link w:val="784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84">
    <w:name w:val="Caption Char"/>
    <w:basedOn w:val="932"/>
    <w:link w:val="783"/>
    <w:uiPriority w:val="35"/>
    <w:rPr>
      <w:b/>
      <w:bCs/>
      <w:color w:val="4f81bd" w:themeColor="accent1"/>
      <w:sz w:val="18"/>
      <w:szCs w:val="18"/>
    </w:rPr>
  </w:style>
  <w:style w:type="table" w:styleId="785">
    <w:name w:val="Table Grid Light"/>
    <w:basedOn w:val="9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86">
    <w:name w:val="Plain Table 1"/>
    <w:basedOn w:val="9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787">
    <w:name w:val="Plain Table 2"/>
    <w:basedOn w:val="93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788">
    <w:name w:val="Plain Table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89">
    <w:name w:val="Plain Table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>
    <w:name w:val="Plain Table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91">
    <w:name w:val="Grid Table 1 Light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2">
    <w:name w:val="Grid Table 1 Light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3">
    <w:name w:val="Grid Table 1 Light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4">
    <w:name w:val="Grid Table 1 Light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5">
    <w:name w:val="Grid Table 1 Light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6">
    <w:name w:val="Grid Table 1 Light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7">
    <w:name w:val="Grid Table 1 Light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8">
    <w:name w:val="Grid Table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9">
    <w:name w:val="Grid Table 2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0">
    <w:name w:val="Grid Table 2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1">
    <w:name w:val="Grid Table 2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2">
    <w:name w:val="Grid Table 2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3">
    <w:name w:val="Grid Table 2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4">
    <w:name w:val="Grid Table 2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5">
    <w:name w:val="Grid Table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6">
    <w:name w:val="Grid Table 3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7">
    <w:name w:val="Grid Table 3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8">
    <w:name w:val="Grid Table 3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9">
    <w:name w:val="Grid Table 3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0">
    <w:name w:val="Grid Table 3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1">
    <w:name w:val="Grid Table 3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2">
    <w:name w:val="Grid Table 4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13">
    <w:name w:val="Grid Table 4 - Accent 1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814">
    <w:name w:val="Grid Table 4 - Accent 2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15">
    <w:name w:val="Grid Table 4 - Accent 3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16">
    <w:name w:val="Grid Table 4 - Accent 4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7">
    <w:name w:val="Grid Table 4 - Accent 5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18">
    <w:name w:val="Grid Table 4 - Accent 6"/>
    <w:basedOn w:val="9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19">
    <w:name w:val="Grid Table 5 Dark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20">
    <w:name w:val="Grid Table 5 Dark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21">
    <w:name w:val="Grid Table 5 Dark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22">
    <w:name w:val="Grid Table 5 Dark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23">
    <w:name w:val="Grid Table 5 Dark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24">
    <w:name w:val="Grid Table 5 Dark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25">
    <w:name w:val="Grid Table 5 Dark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26">
    <w:name w:val="Grid Table 6 Colorful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Liberation Sans" w:hAnsi="Liberation Sans"/>
        <w:color w:val="404040" w:themeColor="text1" w:themeTint="80" w:themeShade="95"/>
        <w:sz w:val="22"/>
      </w:rPr>
    </w:tblStylePr>
  </w:style>
  <w:style w:type="table" w:styleId="827">
    <w:name w:val="Grid Table 6 Colorful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Liberation Sans" w:hAnsi="Liberation Sans"/>
        <w:color w:val="404040" w:themeColor="accent1" w:themeTint="80" w:themeShade="95"/>
        <w:sz w:val="22"/>
      </w:rPr>
    </w:tblStylePr>
  </w:style>
  <w:style w:type="table" w:styleId="828">
    <w:name w:val="Grid Table 6 Colorful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Liberation Sans" w:hAnsi="Liberation Sans"/>
        <w:color w:val="404040" w:themeColor="accent2" w:themeTint="97" w:themeShade="95"/>
        <w:sz w:val="22"/>
      </w:rPr>
    </w:tblStylePr>
  </w:style>
  <w:style w:type="table" w:styleId="829">
    <w:name w:val="Grid Table 6 Colorful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Liberation Sans" w:hAnsi="Liberation Sans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Liberation Sans" w:hAnsi="Liberation Sans"/>
        <w:color w:val="404040" w:themeColor="accent3" w:themeTint="FE" w:themeShade="95"/>
        <w:sz w:val="22"/>
      </w:rPr>
    </w:tblStylePr>
  </w:style>
  <w:style w:type="table" w:styleId="830">
    <w:name w:val="Grid Table 6 Colorful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Liberation Sans" w:hAnsi="Liberation Sans"/>
        <w:color w:val="404040" w:themeColor="accent4" w:themeTint="9A" w:themeShade="95"/>
        <w:sz w:val="22"/>
      </w:rPr>
    </w:tblStylePr>
  </w:style>
  <w:style w:type="table" w:styleId="831">
    <w:name w:val="Grid Table 6 Colorful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832">
    <w:name w:val="Grid Table 6 Colorful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833">
    <w:name w:val="Grid Table 7 Colorful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Liberation Sans" w:hAnsi="Liberation Sans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4">
    <w:name w:val="Grid Table 7 Colorful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3e70a3" w:themeColor="accent1" w:themeTint="80" w:themeShade="95"/>
        <w:sz w:val="22"/>
      </w:rPr>
    </w:tblStylePr>
    <w:tblStylePr w:type="firstCol">
      <w:rPr>
        <w:rFonts w:ascii="Liberation Sans" w:hAnsi="Liberation Sans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Liberation Sans" w:hAnsi="Liberation Sans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5">
    <w:name w:val="Grid Table 7 Colorful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Liberation Sans" w:hAnsi="Liberation Sans"/>
        <w:color w:val="9c3a37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Liberation Sans" w:hAnsi="Liberation Sans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6">
    <w:name w:val="Grid Table 7 Colorful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Liberation Sans" w:hAnsi="Liberation Sans"/>
        <w:color w:val="5c702f" w:themeColor="accent3" w:themeTint="FE" w:themeShade="95"/>
        <w:sz w:val="22"/>
      </w:rPr>
    </w:tblStylePr>
    <w:tblStylePr w:type="firstCol">
      <w:rPr>
        <w:rFonts w:ascii="Liberation Sans" w:hAnsi="Liberation Sans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Liberation Sans" w:hAnsi="Liberation Sans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7">
    <w:name w:val="Grid Table 7 Colorful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664f82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Liberation Sans" w:hAnsi="Liberation Sans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8">
    <w:name w:val="Grid Table 7 Colorful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7" w:themeColor="accent5" w:themeShade="95"/>
        <w:sz w:val="22"/>
      </w:rPr>
    </w:tblStylePr>
    <w:tblStylePr w:type="firstCol">
      <w:rPr>
        <w:rFonts w:ascii="Liberation Sans" w:hAnsi="Liberation Sans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Liberation Sans" w:hAnsi="Liberation Sans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9">
    <w:name w:val="Grid Table 7 Colorful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05307" w:themeColor="accent6" w:themeShade="95"/>
        <w:sz w:val="22"/>
      </w:rPr>
    </w:tblStylePr>
    <w:tblStylePr w:type="firstCol">
      <w:rPr>
        <w:rFonts w:ascii="Liberation Sans" w:hAnsi="Liberation Sans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Liberation Sans" w:hAnsi="Liberation Sans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0">
    <w:name w:val="List Table 1 Light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>
    <w:name w:val="List Table 1 Light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2">
    <w:name w:val="List Table 1 Light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3">
    <w:name w:val="List Table 1 Light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4">
    <w:name w:val="List Table 1 Light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5">
    <w:name w:val="List Table 1 Light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6">
    <w:name w:val="List Table 1 Light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7">
    <w:name w:val="List Table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48">
    <w:name w:val="List Table 2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49">
    <w:name w:val="List Table 2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50">
    <w:name w:val="List Table 2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51">
    <w:name w:val="List Table 2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52">
    <w:name w:val="List Table 2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53">
    <w:name w:val="List Table 2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54">
    <w:name w:val="List Table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5">
    <w:name w:val="List Table 3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6">
    <w:name w:val="List Table 3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7">
    <w:name w:val="List Table 3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8">
    <w:name w:val="List Table 3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9">
    <w:name w:val="List Table 3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0">
    <w:name w:val="List Table 3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1">
    <w:name w:val="List Table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2">
    <w:name w:val="List Table 4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3">
    <w:name w:val="List Table 4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4">
    <w:name w:val="List Table 4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5">
    <w:name w:val="List Table 4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6">
    <w:name w:val="List Table 4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7">
    <w:name w:val="List Table 4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8">
    <w:name w:val="List Table 5 Dark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69">
    <w:name w:val="List Table 5 Dark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0">
    <w:name w:val="List Table 5 Dark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1">
    <w:name w:val="List Table 5 Dark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2">
    <w:name w:val="List Table 5 Dark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3">
    <w:name w:val="List Table 5 Dark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4">
    <w:name w:val="List Table 5 Dark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875">
    <w:name w:val="List Table 6 Colorful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76">
    <w:name w:val="List Table 6 Colorful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Liberation Sans" w:hAnsi="Liberation Sans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Liberation Sans" w:hAnsi="Liberation Sans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77">
    <w:name w:val="List Table 6 Colorful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78">
    <w:name w:val="List Table 6 Colorful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Liberation Sans" w:hAnsi="Liberation Sans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79">
    <w:name w:val="List Table 6 Colorful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80">
    <w:name w:val="List Table 6 Colorful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81">
    <w:name w:val="List Table 6 Colorful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Liberation Sans" w:hAnsi="Liberation Sans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82">
    <w:name w:val="List Table 7 Colorful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4a4a4a" w:themeColor="text1" w:themeTint="80" w:themeShade="95"/>
        <w:sz w:val="22"/>
      </w:rPr>
    </w:tblStylePr>
  </w:style>
  <w:style w:type="table" w:styleId="883">
    <w:name w:val="List Table 7 Colorful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Liberation Sans" w:hAnsi="Liberation Sans"/>
        <w:color w:val="2a4b71" w:themeColor="accent1" w:themeShade="95"/>
        <w:sz w:val="22"/>
      </w:rPr>
    </w:tblStylePr>
    <w:tblStylePr w:type="firstCol">
      <w:rPr>
        <w:rFonts w:ascii="Liberation Sans" w:hAnsi="Liberation Sans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Liberation Sans" w:hAnsi="Liberation Sans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2a4b71" w:themeColor="accent1" w:themeShade="95"/>
        <w:sz w:val="22"/>
      </w:rPr>
    </w:tblStylePr>
  </w:style>
  <w:style w:type="table" w:styleId="884">
    <w:name w:val="List Table 7 Colorful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Liberation Sans" w:hAnsi="Liberation Sans"/>
        <w:color w:val="9c3a37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9c3a37" w:themeColor="accent2" w:themeTint="97" w:themeShade="95"/>
        <w:sz w:val="22"/>
      </w:rPr>
    </w:tblStylePr>
  </w:style>
  <w:style w:type="table" w:styleId="885">
    <w:name w:val="List Table 7 Colorful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Liberation Sans" w:hAnsi="Liberation Sans"/>
        <w:color w:val="7c983f" w:themeColor="accent3" w:themeTint="98" w:themeShade="95"/>
        <w:sz w:val="22"/>
      </w:rPr>
    </w:tblStylePr>
    <w:tblStylePr w:type="firstCol">
      <w:rPr>
        <w:rFonts w:ascii="Liberation Sans" w:hAnsi="Liberation Sans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Liberation Sans" w:hAnsi="Liberation Sans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7c983f" w:themeColor="accent3" w:themeTint="98" w:themeShade="95"/>
        <w:sz w:val="22"/>
      </w:rPr>
    </w:tblStylePr>
  </w:style>
  <w:style w:type="table" w:styleId="886">
    <w:name w:val="List Table 7 Colorful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664f82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664f82" w:themeColor="accent4" w:themeTint="9A" w:themeShade="95"/>
        <w:sz w:val="22"/>
      </w:rPr>
    </w:tblStylePr>
  </w:style>
  <w:style w:type="table" w:styleId="887">
    <w:name w:val="List Table 7 Colorful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338aa0" w:themeColor="accent5" w:themeTint="9A" w:themeShade="95"/>
        <w:sz w:val="22"/>
      </w:rPr>
    </w:tblStylePr>
    <w:tblStylePr w:type="firstCol">
      <w:rPr>
        <w:rFonts w:ascii="Liberation Sans" w:hAnsi="Liberation Sans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Liberation Sans" w:hAnsi="Liberation Sans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338aa0" w:themeColor="accent5" w:themeTint="9A" w:themeShade="95"/>
        <w:sz w:val="22"/>
      </w:rPr>
    </w:tblStylePr>
  </w:style>
  <w:style w:type="table" w:styleId="888">
    <w:name w:val="List Table 7 Colorful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Liberation Sans" w:hAnsi="Liberation Sans"/>
        <w:color w:val="d9680c" w:themeColor="accent6" w:themeTint="98" w:themeShade="95"/>
        <w:sz w:val="22"/>
      </w:rPr>
    </w:tblStylePr>
    <w:tblStylePr w:type="firstCol">
      <w:rPr>
        <w:rFonts w:ascii="Liberation Sans" w:hAnsi="Liberation Sans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Liberation Sans" w:hAnsi="Liberation Sans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Liberation Sans" w:hAnsi="Liberation Sans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Liberation Sans" w:hAnsi="Liberation Sans"/>
        <w:color w:val="d9680c" w:themeColor="accent6" w:themeTint="98" w:themeShade="95"/>
        <w:sz w:val="22"/>
      </w:rPr>
    </w:tblStylePr>
  </w:style>
  <w:style w:type="table" w:styleId="889">
    <w:name w:val="Lined - Accent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90">
    <w:name w:val="Lined - Accent 1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91">
    <w:name w:val="Lined - Accent 2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92">
    <w:name w:val="Lined - Accent 3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93">
    <w:name w:val="Lined - Accent 4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94">
    <w:name w:val="Lined - Accent 5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95">
    <w:name w:val="Lined - Accent 6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96">
    <w:name w:val="Bordered &amp; Lined - Accent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97">
    <w:name w:val="Bordered &amp; Lined - Accent 1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98">
    <w:name w:val="Bordered &amp; Lined - Accent 2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99">
    <w:name w:val="Bordered &amp; Lined - Accent 3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00">
    <w:name w:val="Bordered &amp; Lined - Accent 4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01">
    <w:name w:val="Bordered &amp; Lined - Accent 5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02">
    <w:name w:val="Bordered &amp; Lined - Accent 6"/>
    <w:basedOn w:val="9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03">
    <w:name w:val="Bordered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04">
    <w:name w:val="Bordered - Accent 1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05">
    <w:name w:val="Bordered - Accent 2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06">
    <w:name w:val="Bordered - Accent 3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07">
    <w:name w:val="Bordered - Accent 4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908">
    <w:name w:val="Bordered - Accent 5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909">
    <w:name w:val="Bordered - Accent 6"/>
    <w:basedOn w:val="9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910">
    <w:name w:val="Hyperlink"/>
    <w:uiPriority w:val="99"/>
    <w:unhideWhenUsed/>
    <w:rPr>
      <w:color w:val="0000ff" w:themeColor="hyperlink"/>
      <w:u w:val="single"/>
    </w:rPr>
  </w:style>
  <w:style w:type="paragraph" w:styleId="911">
    <w:name w:val="footnote text"/>
    <w:basedOn w:val="928"/>
    <w:link w:val="912"/>
    <w:uiPriority w:val="99"/>
    <w:semiHidden/>
    <w:unhideWhenUsed/>
    <w:pPr>
      <w:spacing w:after="40" w:line="240" w:lineRule="auto"/>
    </w:pPr>
    <w:rPr>
      <w:sz w:val="18"/>
    </w:rPr>
  </w:style>
  <w:style w:type="character" w:styleId="912">
    <w:name w:val="Footnote Text Char"/>
    <w:link w:val="911"/>
    <w:uiPriority w:val="99"/>
    <w:rPr>
      <w:sz w:val="18"/>
    </w:rPr>
  </w:style>
  <w:style w:type="character" w:styleId="913">
    <w:name w:val="footnote reference"/>
    <w:basedOn w:val="932"/>
    <w:uiPriority w:val="99"/>
    <w:unhideWhenUsed/>
    <w:rPr>
      <w:vertAlign w:val="superscript"/>
    </w:rPr>
  </w:style>
  <w:style w:type="paragraph" w:styleId="914">
    <w:name w:val="endnote text"/>
    <w:basedOn w:val="928"/>
    <w:link w:val="915"/>
    <w:uiPriority w:val="99"/>
    <w:semiHidden/>
    <w:unhideWhenUsed/>
    <w:pPr>
      <w:spacing w:after="0" w:line="240" w:lineRule="auto"/>
    </w:pPr>
    <w:rPr>
      <w:sz w:val="20"/>
    </w:rPr>
  </w:style>
  <w:style w:type="character" w:styleId="915">
    <w:name w:val="Endnote Text Char"/>
    <w:link w:val="914"/>
    <w:uiPriority w:val="99"/>
    <w:rPr>
      <w:sz w:val="20"/>
    </w:rPr>
  </w:style>
  <w:style w:type="character" w:styleId="916">
    <w:name w:val="endnote reference"/>
    <w:basedOn w:val="932"/>
    <w:uiPriority w:val="99"/>
    <w:semiHidden/>
    <w:unhideWhenUsed/>
    <w:rPr>
      <w:vertAlign w:val="superscript"/>
    </w:rPr>
  </w:style>
  <w:style w:type="paragraph" w:styleId="917">
    <w:name w:val="toc 1"/>
    <w:basedOn w:val="928"/>
    <w:next w:val="928"/>
    <w:uiPriority w:val="39"/>
    <w:unhideWhenUsed/>
    <w:pPr>
      <w:ind w:left="0" w:right="0" w:firstLine="0"/>
      <w:spacing w:after="57"/>
    </w:pPr>
  </w:style>
  <w:style w:type="paragraph" w:styleId="918">
    <w:name w:val="toc 2"/>
    <w:basedOn w:val="928"/>
    <w:next w:val="928"/>
    <w:uiPriority w:val="39"/>
    <w:unhideWhenUsed/>
    <w:pPr>
      <w:ind w:left="283" w:right="0" w:firstLine="0"/>
      <w:spacing w:after="57"/>
    </w:pPr>
  </w:style>
  <w:style w:type="paragraph" w:styleId="919">
    <w:name w:val="toc 3"/>
    <w:basedOn w:val="928"/>
    <w:next w:val="928"/>
    <w:uiPriority w:val="39"/>
    <w:unhideWhenUsed/>
    <w:pPr>
      <w:ind w:left="567" w:right="0" w:firstLine="0"/>
      <w:spacing w:after="57"/>
    </w:pPr>
  </w:style>
  <w:style w:type="paragraph" w:styleId="920">
    <w:name w:val="toc 4"/>
    <w:basedOn w:val="928"/>
    <w:next w:val="928"/>
    <w:uiPriority w:val="39"/>
    <w:unhideWhenUsed/>
    <w:pPr>
      <w:ind w:left="850" w:right="0" w:firstLine="0"/>
      <w:spacing w:after="57"/>
    </w:pPr>
  </w:style>
  <w:style w:type="paragraph" w:styleId="921">
    <w:name w:val="toc 5"/>
    <w:basedOn w:val="928"/>
    <w:next w:val="928"/>
    <w:uiPriority w:val="39"/>
    <w:unhideWhenUsed/>
    <w:pPr>
      <w:ind w:left="1134" w:right="0" w:firstLine="0"/>
      <w:spacing w:after="57"/>
    </w:pPr>
  </w:style>
  <w:style w:type="paragraph" w:styleId="922">
    <w:name w:val="toc 6"/>
    <w:basedOn w:val="928"/>
    <w:next w:val="928"/>
    <w:uiPriority w:val="39"/>
    <w:unhideWhenUsed/>
    <w:pPr>
      <w:ind w:left="1417" w:right="0" w:firstLine="0"/>
      <w:spacing w:after="57"/>
    </w:pPr>
  </w:style>
  <w:style w:type="paragraph" w:styleId="923">
    <w:name w:val="toc 7"/>
    <w:basedOn w:val="928"/>
    <w:next w:val="928"/>
    <w:uiPriority w:val="39"/>
    <w:unhideWhenUsed/>
    <w:pPr>
      <w:ind w:left="1701" w:right="0" w:firstLine="0"/>
      <w:spacing w:after="57"/>
    </w:pPr>
  </w:style>
  <w:style w:type="paragraph" w:styleId="924">
    <w:name w:val="toc 8"/>
    <w:basedOn w:val="928"/>
    <w:next w:val="928"/>
    <w:uiPriority w:val="39"/>
    <w:unhideWhenUsed/>
    <w:pPr>
      <w:ind w:left="1984" w:right="0" w:firstLine="0"/>
      <w:spacing w:after="57"/>
    </w:pPr>
  </w:style>
  <w:style w:type="paragraph" w:styleId="925">
    <w:name w:val="toc 9"/>
    <w:basedOn w:val="928"/>
    <w:next w:val="928"/>
    <w:uiPriority w:val="39"/>
    <w:unhideWhenUsed/>
    <w:pPr>
      <w:ind w:left="2268" w:right="0" w:firstLine="0"/>
      <w:spacing w:after="57"/>
    </w:pPr>
  </w:style>
  <w:style w:type="paragraph" w:styleId="926">
    <w:name w:val="TOC Heading"/>
    <w:uiPriority w:val="39"/>
    <w:unhideWhenUsed/>
  </w:style>
  <w:style w:type="paragraph" w:styleId="927">
    <w:name w:val="table of figures"/>
    <w:basedOn w:val="928"/>
    <w:next w:val="928"/>
    <w:uiPriority w:val="99"/>
    <w:unhideWhenUsed/>
    <w:pPr>
      <w:spacing w:after="0" w:afterAutospacing="0"/>
    </w:pPr>
  </w:style>
  <w:style w:type="paragraph" w:styleId="928" w:default="1">
    <w:name w:val="Normal"/>
    <w:qFormat/>
    <w:pPr>
      <w:spacing w:before="100" w:after="100"/>
    </w:pPr>
    <w:rPr>
      <w:rFonts w:ascii="Times New Roman" w:hAnsi="Times New Roman" w:cs="Times New Roman"/>
      <w:sz w:val="24"/>
      <w:szCs w:val="24"/>
    </w:rPr>
  </w:style>
  <w:style w:type="paragraph" w:styleId="929">
    <w:name w:val="Heading 1"/>
    <w:basedOn w:val="928"/>
    <w:next w:val="928"/>
    <w:link w:val="935"/>
    <w:uiPriority w:val="9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930">
    <w:name w:val="Heading 2"/>
    <w:basedOn w:val="928"/>
    <w:next w:val="928"/>
    <w:link w:val="936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931">
    <w:name w:val="Heading 4"/>
    <w:basedOn w:val="928"/>
    <w:next w:val="928"/>
    <w:link w:val="937"/>
    <w:uiPriority w:val="99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character" w:styleId="932" w:default="1">
    <w:name w:val="Default Paragraph Font"/>
    <w:uiPriority w:val="1"/>
    <w:semiHidden/>
    <w:unhideWhenUsed/>
  </w:style>
  <w:style w:type="table" w:styleId="933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34" w:default="1">
    <w:name w:val="No List"/>
    <w:uiPriority w:val="99"/>
    <w:semiHidden/>
    <w:unhideWhenUsed/>
  </w:style>
  <w:style w:type="character" w:styleId="935" w:customStyle="1">
    <w:name w:val="Заголовок 1 Знак"/>
    <w:basedOn w:val="932"/>
    <w:link w:val="929"/>
    <w:uiPriority w:val="9"/>
    <w:rPr>
      <w:rFonts w:ascii="Cambria" w:hAnsi="Cambria" w:cs="Times New Roman"/>
      <w:b/>
      <w:bCs/>
      <w:sz w:val="32"/>
      <w:szCs w:val="32"/>
    </w:rPr>
  </w:style>
  <w:style w:type="character" w:styleId="936" w:customStyle="1">
    <w:name w:val="Заголовок 2 Знак"/>
    <w:basedOn w:val="932"/>
    <w:link w:val="930"/>
    <w:uiPriority w:val="9"/>
    <w:semiHidden/>
    <w:rPr>
      <w:rFonts w:ascii="Cambria" w:hAnsi="Cambria" w:cs="Times New Roman"/>
      <w:b/>
      <w:bCs/>
      <w:i/>
      <w:iCs/>
      <w:sz w:val="28"/>
      <w:szCs w:val="28"/>
    </w:rPr>
  </w:style>
  <w:style w:type="character" w:styleId="937" w:customStyle="1">
    <w:name w:val="Заголовок 4 Знак"/>
    <w:basedOn w:val="932"/>
    <w:link w:val="931"/>
    <w:uiPriority w:val="9"/>
    <w:semiHidden/>
    <w:rPr>
      <w:rFonts w:cs="Times New Roman"/>
      <w:b/>
      <w:bCs/>
      <w:sz w:val="28"/>
      <w:szCs w:val="28"/>
    </w:rPr>
  </w:style>
  <w:style w:type="paragraph" w:styleId="938">
    <w:name w:val="Footer"/>
    <w:basedOn w:val="928"/>
    <w:link w:val="939"/>
    <w:uiPriority w:val="99"/>
    <w:pPr>
      <w:tabs>
        <w:tab w:val="center" w:pos="4677" w:leader="none"/>
        <w:tab w:val="right" w:pos="9355" w:leader="none"/>
      </w:tabs>
    </w:pPr>
    <w:rPr>
      <w:sz w:val="16"/>
      <w:szCs w:val="16"/>
    </w:rPr>
  </w:style>
  <w:style w:type="character" w:styleId="939" w:customStyle="1">
    <w:name w:val="Нижний колонтитул Знак"/>
    <w:basedOn w:val="932"/>
    <w:link w:val="938"/>
    <w:uiPriority w:val="99"/>
    <w:semiHidden/>
    <w:rPr>
      <w:rFonts w:ascii="Times New Roman" w:hAnsi="Times New Roman" w:cs="Times New Roman"/>
      <w:sz w:val="24"/>
      <w:szCs w:val="24"/>
    </w:rPr>
  </w:style>
  <w:style w:type="character" w:styleId="940">
    <w:name w:val="page number"/>
    <w:basedOn w:val="932"/>
    <w:uiPriority w:val="99"/>
    <w:rPr>
      <w:rFonts w:ascii="Times New Roman" w:hAnsi="Times New Roman" w:cs="Times New Roman"/>
      <w:sz w:val="24"/>
      <w:szCs w:val="24"/>
    </w:rPr>
  </w:style>
  <w:style w:type="paragraph" w:styleId="941">
    <w:name w:val="Header"/>
    <w:basedOn w:val="928"/>
    <w:link w:val="942"/>
    <w:uiPriority w:val="99"/>
    <w:pPr>
      <w:jc w:val="center"/>
      <w:spacing w:before="0" w:after="0"/>
      <w:tabs>
        <w:tab w:val="center" w:pos="4153" w:leader="none"/>
        <w:tab w:val="right" w:pos="8306" w:leader="none"/>
      </w:tabs>
    </w:pPr>
    <w:rPr>
      <w:sz w:val="28"/>
      <w:szCs w:val="28"/>
    </w:rPr>
  </w:style>
  <w:style w:type="character" w:styleId="942" w:customStyle="1">
    <w:name w:val="Верхний колонтитул Знак"/>
    <w:basedOn w:val="932"/>
    <w:link w:val="941"/>
    <w:uiPriority w:val="99"/>
    <w:rPr>
      <w:rFonts w:ascii="Times New Roman" w:hAnsi="Times New Roman" w:cs="Times New Roman"/>
      <w:sz w:val="24"/>
      <w:szCs w:val="24"/>
    </w:rPr>
  </w:style>
  <w:style w:type="paragraph" w:styleId="943" w:customStyle="1">
    <w:name w:val="T-1.5"/>
    <w:basedOn w:val="928"/>
    <w:uiPriority w:val="99"/>
    <w:pPr>
      <w:ind w:firstLine="720"/>
      <w:jc w:val="both"/>
      <w:spacing w:before="0" w:after="0" w:line="360" w:lineRule="auto"/>
    </w:pPr>
    <w:rPr>
      <w:sz w:val="28"/>
      <w:szCs w:val="28"/>
    </w:rPr>
  </w:style>
  <w:style w:type="paragraph" w:styleId="944">
    <w:name w:val="Body Text 2"/>
    <w:basedOn w:val="928"/>
    <w:link w:val="945"/>
    <w:uiPriority w:val="99"/>
    <w:pPr>
      <w:jc w:val="center"/>
      <w:spacing w:before="0" w:after="0"/>
      <w:tabs>
        <w:tab w:val="left" w:pos="7830" w:leader="none"/>
      </w:tabs>
    </w:pPr>
    <w:rPr>
      <w:sz w:val="20"/>
      <w:szCs w:val="20"/>
    </w:rPr>
  </w:style>
  <w:style w:type="character" w:styleId="945" w:customStyle="1">
    <w:name w:val="Основной текст 2 Знак"/>
    <w:basedOn w:val="932"/>
    <w:link w:val="944"/>
    <w:uiPriority w:val="99"/>
    <w:semiHidden/>
    <w:rPr>
      <w:rFonts w:ascii="Times New Roman" w:hAnsi="Times New Roman" w:cs="Times New Roman"/>
      <w:sz w:val="24"/>
      <w:szCs w:val="24"/>
    </w:rPr>
  </w:style>
  <w:style w:type="paragraph" w:styleId="946">
    <w:name w:val="Body Text Indent 2"/>
    <w:basedOn w:val="928"/>
    <w:link w:val="947"/>
    <w:uiPriority w:val="99"/>
    <w:pPr>
      <w:ind w:firstLine="284"/>
      <w:spacing w:before="0" w:after="0"/>
    </w:pPr>
    <w:rPr>
      <w:rFonts w:ascii="Times New Roman CYR" w:hAnsi="Times New Roman CYR" w:cs="Times New Roman CYR"/>
      <w:i/>
      <w:iCs/>
      <w:sz w:val="22"/>
      <w:szCs w:val="22"/>
    </w:rPr>
  </w:style>
  <w:style w:type="character" w:styleId="947" w:customStyle="1">
    <w:name w:val="Основной текст с отступом 2 Знак"/>
    <w:basedOn w:val="932"/>
    <w:link w:val="946"/>
    <w:uiPriority w:val="99"/>
    <w:semiHidden/>
    <w:rPr>
      <w:rFonts w:ascii="Times New Roman" w:hAnsi="Times New Roman" w:cs="Times New Roman"/>
      <w:sz w:val="24"/>
      <w:szCs w:val="24"/>
    </w:rPr>
  </w:style>
  <w:style w:type="paragraph" w:styleId="948">
    <w:name w:val="Plain Text"/>
    <w:basedOn w:val="928"/>
    <w:link w:val="949"/>
    <w:uiPriority w:val="99"/>
    <w:pPr>
      <w:ind w:firstLine="720"/>
      <w:jc w:val="both"/>
      <w:spacing w:before="120" w:after="0" w:line="360" w:lineRule="auto"/>
    </w:pPr>
    <w:rPr>
      <w:rFonts w:ascii="Courier New" w:hAnsi="Courier New" w:cs="Courier New"/>
      <w:sz w:val="20"/>
      <w:szCs w:val="20"/>
    </w:rPr>
  </w:style>
  <w:style w:type="character" w:styleId="949" w:customStyle="1">
    <w:name w:val="Текст Знак"/>
    <w:basedOn w:val="932"/>
    <w:link w:val="948"/>
    <w:uiPriority w:val="99"/>
    <w:semiHidden/>
    <w:rPr>
      <w:rFonts w:ascii="Courier New" w:hAnsi="Courier New" w:cs="Courier New"/>
      <w:sz w:val="20"/>
      <w:szCs w:val="20"/>
    </w:rPr>
  </w:style>
  <w:style w:type="paragraph" w:styleId="950">
    <w:name w:val="Body Text"/>
    <w:basedOn w:val="928"/>
    <w:link w:val="951"/>
    <w:uiPriority w:val="99"/>
    <w:pPr>
      <w:spacing w:after="120"/>
    </w:pPr>
  </w:style>
  <w:style w:type="character" w:styleId="951" w:customStyle="1">
    <w:name w:val="Основной текст Знак"/>
    <w:basedOn w:val="932"/>
    <w:link w:val="950"/>
    <w:uiPriority w:val="99"/>
    <w:semiHidden/>
    <w:rPr>
      <w:rFonts w:ascii="Times New Roman" w:hAnsi="Times New Roman" w:cs="Times New Roman"/>
      <w:sz w:val="24"/>
      <w:szCs w:val="24"/>
    </w:rPr>
  </w:style>
  <w:style w:type="paragraph" w:styleId="952">
    <w:name w:val="Body Text Indent 3"/>
    <w:basedOn w:val="928"/>
    <w:link w:val="953"/>
    <w:uiPriority w:val="99"/>
    <w:pPr>
      <w:ind w:firstLine="709"/>
      <w:jc w:val="both"/>
      <w:spacing w:line="360" w:lineRule="auto"/>
    </w:pPr>
    <w:rPr>
      <w:sz w:val="28"/>
      <w:szCs w:val="28"/>
    </w:rPr>
  </w:style>
  <w:style w:type="character" w:styleId="953" w:customStyle="1">
    <w:name w:val="Основной текст с отступом 3 Знак"/>
    <w:basedOn w:val="932"/>
    <w:link w:val="952"/>
    <w:uiPriority w:val="99"/>
    <w:semiHidden/>
    <w:rPr>
      <w:rFonts w:ascii="Times New Roman" w:hAnsi="Times New Roman" w:cs="Times New Roman"/>
      <w:sz w:val="16"/>
      <w:szCs w:val="16"/>
    </w:rPr>
  </w:style>
  <w:style w:type="paragraph" w:styleId="954">
    <w:name w:val="Body Text 3"/>
    <w:basedOn w:val="928"/>
    <w:link w:val="955"/>
    <w:uiPriority w:val="99"/>
    <w:pPr>
      <w:jc w:val="center"/>
      <w:spacing w:before="0" w:after="0"/>
    </w:pPr>
    <w:rPr>
      <w:rFonts w:ascii="Times New Roman CYR" w:hAnsi="Times New Roman CYR" w:cs="Times New Roman CYR"/>
      <w:b/>
      <w:bCs/>
      <w:sz w:val="28"/>
      <w:szCs w:val="28"/>
    </w:rPr>
  </w:style>
  <w:style w:type="character" w:styleId="955" w:customStyle="1">
    <w:name w:val="Основной текст 3 Знак"/>
    <w:basedOn w:val="932"/>
    <w:link w:val="954"/>
    <w:uiPriority w:val="99"/>
    <w:semiHidden/>
    <w:rPr>
      <w:rFonts w:ascii="Times New Roman" w:hAnsi="Times New Roman" w:cs="Times New Roman"/>
      <w:sz w:val="16"/>
      <w:szCs w:val="16"/>
    </w:rPr>
  </w:style>
  <w:style w:type="paragraph" w:styleId="956" w:customStyle="1">
    <w:name w:val="Знак"/>
    <w:basedOn w:val="931"/>
    <w:uiPriority w:val="99"/>
    <w:pPr>
      <w:jc w:val="center"/>
    </w:pPr>
  </w:style>
  <w:style w:type="paragraph" w:styleId="957">
    <w:name w:val="Balloon Text"/>
    <w:basedOn w:val="928"/>
    <w:link w:val="958"/>
    <w:uiPriority w:val="99"/>
    <w:rPr>
      <w:rFonts w:ascii="Tahoma" w:hAnsi="Tahoma" w:cs="Tahoma"/>
      <w:sz w:val="16"/>
      <w:szCs w:val="16"/>
    </w:rPr>
  </w:style>
  <w:style w:type="character" w:styleId="958" w:customStyle="1">
    <w:name w:val="Текст выноски Знак"/>
    <w:basedOn w:val="932"/>
    <w:link w:val="957"/>
    <w:uiPriority w:val="99"/>
    <w:semiHidden/>
    <w:rPr>
      <w:rFonts w:ascii="Tahoma" w:hAnsi="Tahoma" w:cs="Tahoma"/>
      <w:sz w:val="16"/>
      <w:szCs w:val="16"/>
    </w:rPr>
  </w:style>
  <w:style w:type="table" w:styleId="959">
    <w:name w:val="Table Grid"/>
    <w:basedOn w:val="933"/>
    <w:uiPriority w:val="59"/>
    <w:pPr>
      <w:spacing w:before="100" w:after="100"/>
    </w:pPr>
    <w:rPr>
      <w:rFonts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960" w:customStyle="1">
    <w:name w:val="caaieiaie 1"/>
    <w:basedOn w:val="928"/>
    <w:next w:val="928"/>
    <w:pPr>
      <w:jc w:val="center"/>
      <w:keepNext/>
      <w:spacing w:before="0" w:after="0"/>
      <w:widowControl w:val="off"/>
      <w:tabs>
        <w:tab w:val="left" w:pos="7830" w:leader="none"/>
      </w:tabs>
    </w:pPr>
    <w:rPr>
      <w:rFonts w:ascii="Arial" w:hAnsi="Arial" w:cs="Arial"/>
      <w:b/>
      <w:bCs/>
    </w:rPr>
  </w:style>
  <w:style w:type="paragraph" w:styleId="961" w:customStyle="1">
    <w:name w:val="Block Quotation"/>
    <w:basedOn w:val="928"/>
    <w:pPr>
      <w:ind w:left="-709" w:right="-1560"/>
      <w:jc w:val="both"/>
      <w:spacing w:before="0" w:after="0"/>
      <w:widowControl w:val="off"/>
    </w:pPr>
    <w:rPr>
      <w:rFonts w:ascii="Arial" w:hAnsi="Arial" w:cs="Arial"/>
    </w:rPr>
  </w:style>
  <w:style w:type="paragraph" w:styleId="962">
    <w:name w:val="Body Text Indent"/>
    <w:basedOn w:val="928"/>
    <w:link w:val="963"/>
    <w:uiPriority w:val="99"/>
    <w:semiHidden/>
    <w:unhideWhenUsed/>
    <w:pPr>
      <w:ind w:left="283"/>
      <w:spacing w:after="120"/>
    </w:pPr>
  </w:style>
  <w:style w:type="character" w:styleId="963" w:customStyle="1">
    <w:name w:val="Основной текст с отступом Знак"/>
    <w:basedOn w:val="932"/>
    <w:link w:val="962"/>
    <w:uiPriority w:val="99"/>
    <w:semiHidden/>
    <w:rPr>
      <w:rFonts w:ascii="Times New Roman" w:hAnsi="Times New Roman" w:cs="Times New Roman"/>
      <w:sz w:val="24"/>
      <w:szCs w:val="24"/>
    </w:rPr>
  </w:style>
  <w:style w:type="paragraph" w:styleId="964" w:customStyle="1">
    <w:name w:val="Основной текст 21"/>
    <w:basedOn w:val="928"/>
    <w:pPr>
      <w:ind w:firstLine="720"/>
      <w:jc w:val="both"/>
      <w:spacing w:before="0" w:after="0" w:line="360" w:lineRule="auto"/>
      <w:widowControl w:val="off"/>
    </w:pPr>
    <w:rPr>
      <w:sz w:val="28"/>
      <w:szCs w:val="20"/>
    </w:rPr>
  </w:style>
  <w:style w:type="paragraph" w:styleId="965" w:customStyle="1">
    <w:name w:val="Normal1"/>
    <w:rPr>
      <w:rFonts w:ascii="Times New Roman" w:hAnsi="Times New Roman" w:cs="Times New Roman"/>
    </w:rPr>
  </w:style>
  <w:style w:type="paragraph" w:styleId="966" w:customStyle="1">
    <w:name w:val="14-15"/>
    <w:basedOn w:val="928"/>
    <w:pPr>
      <w:ind w:firstLine="720"/>
      <w:jc w:val="both"/>
      <w:spacing w:before="0" w:after="0" w:line="360" w:lineRule="auto"/>
    </w:pPr>
    <w:rPr>
      <w:rFonts w:ascii="Times New Roman CYR" w:hAnsi="Times New Roman CYR"/>
      <w:spacing w:val="4"/>
      <w:sz w:val="28"/>
      <w:szCs w:val="20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footer" Target="footer3.xml" /><Relationship Id="rId14" Type="http://schemas.openxmlformats.org/officeDocument/2006/relationships/footer" Target="footer4.xml" /><Relationship Id="rId15" Type="http://schemas.openxmlformats.org/officeDocument/2006/relationships/footer" Target="footer5.xml" /><Relationship Id="rId16" Type="http://schemas.openxmlformats.org/officeDocument/2006/relationships/footer" Target="footer6.xml" /><Relationship Id="rId17" Type="http://schemas.openxmlformats.org/officeDocument/2006/relationships/customXml" Target="../customXml/item1.xml" /><Relationship Id="rId18" Type="http://schemas.openxmlformats.org/officeDocument/2006/relationships/image" Target="media/image1.png"/><Relationship Id="rId19" Type="http://schemas.openxmlformats.org/officeDocument/2006/relationships/image" Target="media/media1.svg"/><Relationship Id="rId20" Type="http://schemas.openxmlformats.org/officeDocument/2006/relationships/image" Target="media/image2.png"/><Relationship Id="rId21" Type="http://schemas.openxmlformats.org/officeDocument/2006/relationships/image" Target="media/image3.png"/><Relationship Id="rId22" Type="http://schemas.openxmlformats.org/officeDocument/2006/relationships/image" Target="media/image4.png"/><Relationship Id="rId23" Type="http://schemas.openxmlformats.org/officeDocument/2006/relationships/image" Target="media/image5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er6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CE6836-9666-4905-9D07-FFE8505698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Р7-Офис/2026.1.2.1942</Application>
  <Company>Microsoft</Company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формах избирательного бюллетеня и требованиях к изготовлению избирательных бюллетеней для голосования на выборах депутатов Государственной Думы Федерального Собрания Российской Федерации шестого созыва</dc:title>
  <dc:creator>kopcea</dc:creator>
  <cp:lastModifiedBy>a.v.nesmelova</cp:lastModifiedBy>
  <cp:revision>10</cp:revision>
  <dcterms:created xsi:type="dcterms:W3CDTF">2026-04-16T07:18:00Z</dcterms:created>
  <dcterms:modified xsi:type="dcterms:W3CDTF">2026-04-27T07:04:35Z</dcterms:modified>
</cp:coreProperties>
</file>